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53"/>
        <w:gridCol w:w="7296"/>
      </w:tblGrid>
      <w:tr w:rsidR="00FC6124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FC6124" w:rsidRDefault="009E1E40">
            <w:pP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  <w:t>衛教資訊</w:t>
            </w:r>
          </w:p>
          <w:p w:rsidR="00FC6124" w:rsidRDefault="00FC6124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FC6124" w:rsidRDefault="00FC6124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FC6124" w:rsidRDefault="00FC6124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FC6124" w:rsidRDefault="009E1E40">
            <w:pPr>
              <w:rPr>
                <w:color w:val="2DA2BF" w:themeColor="accent1"/>
              </w:rPr>
            </w:pPr>
            <w:r>
              <w:rPr>
                <w:rFonts w:ascii="新細明體" w:hAnsi="新細明體"/>
                <w:b/>
                <w:color w:val="2DA2BF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</w:tcPr>
          <w:p w:rsidR="00FC6124" w:rsidRDefault="009E1E40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傳染性皮膚病：足 癬</w:t>
            </w:r>
          </w:p>
        </w:tc>
      </w:tr>
      <w:tr w:rsidR="00FC6124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FC6124" w:rsidRDefault="009E1E40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FC6124" w:rsidRDefault="009E1E40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FC6124" w:rsidRDefault="009E1E40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  <w:vAlign w:val="bottom"/>
          </w:tcPr>
          <w:p w:rsidR="00FC6124" w:rsidRDefault="009E1E4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C2428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2428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2428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4</w:t>
            </w:r>
          </w:p>
          <w:p w:rsidR="00FC6124" w:rsidRDefault="009E1E4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FC6124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nil"/>
            </w:tcBorders>
            <w:shd w:val="clear" w:color="auto" w:fill="D2EDF4" w:themeFill="accent1" w:themeFillTint="33"/>
            <w:tcMar>
              <w:left w:w="48" w:type="dxa"/>
            </w:tcMar>
          </w:tcPr>
          <w:p w:rsidR="00FC6124" w:rsidRDefault="009E1E40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FC6124" w:rsidRDefault="009E1E40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FC6124" w:rsidRDefault="009E1E40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124" w:rsidRDefault="009E1E40">
            <w:pPr>
              <w:jc w:val="right"/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339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 xml:space="preserve"> (C)Mackay Memorial Hospital All Rights Reserved.</w:t>
            </w:r>
          </w:p>
          <w:p w:rsidR="00FC6124" w:rsidRDefault="009E1E40">
            <w:pPr>
              <w:jc w:val="right"/>
              <w:rPr>
                <w:color w:val="2DA2BF" w:themeColor="accent1"/>
              </w:rPr>
            </w:pP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FC6124" w:rsidRDefault="00FC6124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FC6124" w:rsidRDefault="009E1E40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足癬(俗稱香港腳)是因一種或數種黴菌(皮</w:t>
      </w:r>
      <w:proofErr w:type="gramStart"/>
      <w:r>
        <w:rPr>
          <w:rFonts w:ascii="微軟正黑體" w:eastAsia="微軟正黑體" w:hAnsi="微軟正黑體" w:cs="細明體"/>
          <w:sz w:val="22"/>
        </w:rPr>
        <w:t>癬菌)</w:t>
      </w:r>
      <w:proofErr w:type="gramEnd"/>
      <w:r>
        <w:rPr>
          <w:rFonts w:ascii="微軟正黑體" w:eastAsia="微軟正黑體" w:hAnsi="微軟正黑體" w:cs="細明體"/>
          <w:sz w:val="22"/>
        </w:rPr>
        <w:t>侵入皮膚表皮層，造成腳趾縫、腳趾頭、腳掌、腳跟、</w:t>
      </w:r>
      <w:proofErr w:type="gramStart"/>
      <w:r>
        <w:rPr>
          <w:rFonts w:ascii="微軟正黑體" w:eastAsia="微軟正黑體" w:hAnsi="微軟正黑體" w:cs="細明體"/>
          <w:sz w:val="22"/>
        </w:rPr>
        <w:t>足緣或</w:t>
      </w:r>
      <w:proofErr w:type="gramEnd"/>
      <w:r>
        <w:rPr>
          <w:rFonts w:ascii="微軟正黑體" w:eastAsia="微軟正黑體" w:hAnsi="微軟正黑體" w:cs="細明體"/>
          <w:sz w:val="22"/>
        </w:rPr>
        <w:t>腳背等足部的感染。</w:t>
      </w:r>
      <w:proofErr w:type="gramStart"/>
      <w:r>
        <w:rPr>
          <w:rFonts w:ascii="微軟正黑體" w:eastAsia="微軟正黑體" w:hAnsi="微軟正黑體" w:cs="細明體"/>
          <w:sz w:val="22"/>
        </w:rPr>
        <w:t>足癬為接觸</w:t>
      </w:r>
      <w:proofErr w:type="gramEnd"/>
      <w:r>
        <w:rPr>
          <w:rFonts w:ascii="微軟正黑體" w:eastAsia="微軟正黑體" w:hAnsi="微軟正黑體" w:cs="細明體"/>
          <w:sz w:val="22"/>
        </w:rPr>
        <w:t>傳染，自浴室地面、公用拖鞋、毛巾、鞋子、襪子都可培養出此類黴菌。</w:t>
      </w:r>
    </w:p>
    <w:p w:rsidR="00FC6124" w:rsidRDefault="00FC6124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</w:p>
    <w:p w:rsidR="00FC6124" w:rsidRDefault="009E1E40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足癬的臨床症狀</w:t>
      </w:r>
      <w:proofErr w:type="gramStart"/>
      <w:r>
        <w:rPr>
          <w:rFonts w:ascii="微軟正黑體" w:eastAsia="微軟正黑體" w:hAnsi="微軟正黑體" w:cs="細明體"/>
          <w:b/>
          <w:u w:val="single"/>
        </w:rPr>
        <w:t>﹕</w:t>
      </w:r>
      <w:proofErr w:type="gramEnd"/>
      <w:r>
        <w:rPr>
          <w:rFonts w:ascii="微軟正黑體" w:eastAsia="微軟正黑體" w:hAnsi="微軟正黑體" w:cs="細明體"/>
          <w:b/>
          <w:sz w:val="22"/>
          <w:u w:val="single"/>
        </w:rPr>
        <w:t xml:space="preserve"> </w:t>
      </w:r>
    </w:p>
    <w:p w:rsidR="00FC6124" w:rsidRDefault="009E1E40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不</w:t>
      </w:r>
      <w:proofErr w:type="gramEnd"/>
      <w:r>
        <w:rPr>
          <w:rFonts w:ascii="微軟正黑體" w:eastAsia="微軟正黑體" w:hAnsi="微軟正黑體" w:cs="細明體"/>
          <w:sz w:val="22"/>
        </w:rPr>
        <w:t>同類的皮</w:t>
      </w:r>
      <w:proofErr w:type="gramStart"/>
      <w:r>
        <w:rPr>
          <w:rFonts w:ascii="微軟正黑體" w:eastAsia="微軟正黑體" w:hAnsi="微軟正黑體" w:cs="細明體"/>
          <w:sz w:val="22"/>
        </w:rPr>
        <w:t>癬菌在</w:t>
      </w:r>
      <w:proofErr w:type="gramEnd"/>
      <w:r>
        <w:rPr>
          <w:rFonts w:ascii="微軟正黑體" w:eastAsia="微軟正黑體" w:hAnsi="微軟正黑體" w:cs="細明體"/>
          <w:sz w:val="22"/>
        </w:rPr>
        <w:t>不同人的腳部會造成不同的症狀，因此有些患者會</w:t>
      </w:r>
      <w:proofErr w:type="gramStart"/>
      <w:r>
        <w:rPr>
          <w:rFonts w:ascii="微軟正黑體" w:eastAsia="微軟正黑體" w:hAnsi="微軟正黑體" w:cs="細明體"/>
          <w:sz w:val="22"/>
        </w:rPr>
        <w:t>覺得劇癢無比</w:t>
      </w:r>
      <w:proofErr w:type="gramEnd"/>
      <w:r>
        <w:rPr>
          <w:rFonts w:ascii="微軟正黑體" w:eastAsia="微軟正黑體" w:hAnsi="微軟正黑體" w:cs="細明體"/>
          <w:sz w:val="22"/>
        </w:rPr>
        <w:t>、有些人確一點都不癢，只是腳會脫皮、有些人會起水泡，有些人腳很臭，這些大致可歸類為下列幾種，同一個人的腳上可能出現兩種以上的症狀：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脫皮型：</w:t>
      </w:r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以</w:t>
      </w:r>
      <w:proofErr w:type="gramStart"/>
      <w:r>
        <w:rPr>
          <w:rFonts w:ascii="微軟正黑體" w:eastAsia="微軟正黑體" w:hAnsi="微軟正黑體" w:cs="細明體"/>
          <w:sz w:val="22"/>
        </w:rPr>
        <w:t>腳趾縫及腳掌</w:t>
      </w:r>
      <w:proofErr w:type="gramEnd"/>
      <w:r>
        <w:rPr>
          <w:rFonts w:ascii="微軟正黑體" w:eastAsia="微軟正黑體" w:hAnsi="微軟正黑體" w:cs="細明體"/>
          <w:sz w:val="22"/>
        </w:rPr>
        <w:t>面的脫皮為主，大多數人開始都是此種表現，慢慢再發展或合併下列症狀。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小泡型</w:t>
      </w:r>
      <w:proofErr w:type="gramEnd"/>
      <w:r>
        <w:rPr>
          <w:rFonts w:ascii="微軟正黑體" w:eastAsia="微軟正黑體" w:hAnsi="微軟正黑體" w:cs="細明體"/>
          <w:sz w:val="22"/>
        </w:rPr>
        <w:t>：</w:t>
      </w:r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群生的水泡為主，</w:t>
      </w:r>
      <w:proofErr w:type="gramStart"/>
      <w:r>
        <w:rPr>
          <w:rFonts w:ascii="微軟正黑體" w:eastAsia="微軟正黑體" w:hAnsi="微軟正黑體" w:cs="細明體"/>
          <w:sz w:val="22"/>
        </w:rPr>
        <w:t>劇癢，</w:t>
      </w:r>
      <w:proofErr w:type="gramEnd"/>
      <w:r>
        <w:rPr>
          <w:rFonts w:ascii="微軟正黑體" w:eastAsia="微軟正黑體" w:hAnsi="微軟正黑體" w:cs="細明體"/>
          <w:sz w:val="22"/>
        </w:rPr>
        <w:t>水泡乾涸後形成角化、脫皮或落屑。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糜爛型：</w:t>
      </w:r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腳趾間糜爛、變白、潮濕，若將變白的上皮除去會留下鮮紅糜爛的皮膚。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角化型</w:t>
      </w:r>
      <w:proofErr w:type="gramEnd"/>
      <w:r>
        <w:rPr>
          <w:rFonts w:ascii="微軟正黑體" w:eastAsia="微軟正黑體" w:hAnsi="微軟正黑體" w:cs="細明體"/>
          <w:sz w:val="22"/>
        </w:rPr>
        <w:t>：</w:t>
      </w:r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以腳掌面的角化為主，常常因不</w:t>
      </w:r>
      <w:proofErr w:type="gramStart"/>
      <w:r>
        <w:rPr>
          <w:rFonts w:ascii="微軟正黑體" w:eastAsia="微軟正黑體" w:hAnsi="微軟正黑體" w:cs="細明體"/>
          <w:sz w:val="22"/>
        </w:rPr>
        <w:t>太癢，</w:t>
      </w:r>
      <w:proofErr w:type="gramEnd"/>
      <w:r>
        <w:rPr>
          <w:rFonts w:ascii="微軟正黑體" w:eastAsia="微軟正黑體" w:hAnsi="微軟正黑體" w:cs="細明體"/>
          <w:sz w:val="22"/>
        </w:rPr>
        <w:t>沒有症狀而為人忽略。</w:t>
      </w:r>
      <w:proofErr w:type="gramStart"/>
      <w:r>
        <w:rPr>
          <w:rFonts w:ascii="微軟正黑體" w:eastAsia="微軟正黑體" w:hAnsi="微軟正黑體" w:cs="細明體"/>
          <w:sz w:val="22"/>
        </w:rPr>
        <w:t>若角化</w:t>
      </w:r>
      <w:proofErr w:type="gramEnd"/>
      <w:r>
        <w:rPr>
          <w:rFonts w:ascii="微軟正黑體" w:eastAsia="微軟正黑體" w:hAnsi="微軟正黑體" w:cs="細明體"/>
          <w:sz w:val="22"/>
        </w:rPr>
        <w:t>波及腳跟時，常造成</w:t>
      </w:r>
      <w:proofErr w:type="gramStart"/>
      <w:r>
        <w:rPr>
          <w:rFonts w:ascii="微軟正黑體" w:eastAsia="微軟正黑體" w:hAnsi="微軟正黑體" w:cs="細明體"/>
          <w:sz w:val="22"/>
        </w:rPr>
        <w:t>厚皮而在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冬天皸裂。 </w:t>
      </w:r>
    </w:p>
    <w:p w:rsidR="00FC6124" w:rsidRDefault="00FC6124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FC6124" w:rsidRDefault="009E1E40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足癬的診斷與治療：</w:t>
      </w:r>
      <w:r>
        <w:rPr>
          <w:rFonts w:ascii="微軟正黑體" w:eastAsia="微軟正黑體" w:hAnsi="微軟正黑體" w:cs="細明體"/>
          <w:b/>
          <w:sz w:val="22"/>
          <w:u w:val="single"/>
        </w:rPr>
        <w:t xml:space="preserve"> </w:t>
      </w:r>
    </w:p>
    <w:p w:rsidR="00FC6124" w:rsidRDefault="009E1E40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腳部的皮膚病</w:t>
      </w:r>
      <w:proofErr w:type="gramEnd"/>
      <w:r>
        <w:rPr>
          <w:rFonts w:ascii="微軟正黑體" w:eastAsia="微軟正黑體" w:hAnsi="微軟正黑體" w:cs="細明體"/>
          <w:sz w:val="22"/>
        </w:rPr>
        <w:t>不一定都是足癬(香港腳)，足癬的診斷並不困難，由皮膚科專科</w:t>
      </w:r>
      <w:proofErr w:type="gramStart"/>
      <w:r>
        <w:rPr>
          <w:rFonts w:ascii="微軟正黑體" w:eastAsia="微軟正黑體" w:hAnsi="微軟正黑體" w:cs="細明體"/>
          <w:sz w:val="22"/>
        </w:rPr>
        <w:t>醫師視診大多</w:t>
      </w:r>
      <w:proofErr w:type="gramEnd"/>
      <w:r>
        <w:rPr>
          <w:rFonts w:ascii="微軟正黑體" w:eastAsia="微軟正黑體" w:hAnsi="微軟正黑體" w:cs="細明體"/>
          <w:sz w:val="22"/>
        </w:rPr>
        <w:t>可正確的診斷。有一些</w:t>
      </w:r>
      <w:proofErr w:type="gramStart"/>
      <w:r>
        <w:rPr>
          <w:rFonts w:ascii="微軟正黑體" w:eastAsia="微軟正黑體" w:hAnsi="微軟正黑體" w:cs="細明體"/>
          <w:sz w:val="22"/>
        </w:rPr>
        <w:t>其他腳部的</w:t>
      </w:r>
      <w:proofErr w:type="gramEnd"/>
      <w:r>
        <w:rPr>
          <w:rFonts w:ascii="微軟正黑體" w:eastAsia="微軟正黑體" w:hAnsi="微軟正黑體" w:cs="細明體"/>
          <w:sz w:val="22"/>
        </w:rPr>
        <w:t>疾病(如腳部濕疹、乾癬、接觸性皮膚炎…等)，其治療方式與藥物與足癬完全不同，可以</w:t>
      </w:r>
      <w:proofErr w:type="gramStart"/>
      <w:r>
        <w:rPr>
          <w:rFonts w:ascii="微軟正黑體" w:eastAsia="微軟正黑體" w:hAnsi="微軟正黑體" w:cs="細明體"/>
          <w:sz w:val="22"/>
        </w:rPr>
        <w:t>經由刮</w:t>
      </w:r>
      <w:proofErr w:type="gramEnd"/>
      <w:r>
        <w:rPr>
          <w:rFonts w:ascii="微軟正黑體" w:eastAsia="微軟正黑體" w:hAnsi="微軟正黑體" w:cs="細明體"/>
          <w:sz w:val="22"/>
        </w:rPr>
        <w:t>取少量腳部表皮角質，在顯微鏡的檢查下</w:t>
      </w:r>
      <w:proofErr w:type="gramStart"/>
      <w:r>
        <w:rPr>
          <w:rFonts w:ascii="微軟正黑體" w:eastAsia="微軟正黑體" w:hAnsi="微軟正黑體" w:cs="細明體"/>
          <w:sz w:val="22"/>
        </w:rPr>
        <w:t>來作</w:t>
      </w:r>
      <w:proofErr w:type="gramEnd"/>
      <w:r>
        <w:rPr>
          <w:rFonts w:ascii="微軟正黑體" w:eastAsia="微軟正黑體" w:hAnsi="微軟正黑體" w:cs="細明體"/>
          <w:sz w:val="22"/>
        </w:rPr>
        <w:t>鑑別診斷。</w:t>
      </w:r>
      <w:proofErr w:type="gramStart"/>
      <w:r>
        <w:rPr>
          <w:rFonts w:ascii="微軟正黑體" w:eastAsia="微軟正黑體" w:hAnsi="微軟正黑體" w:cs="細明體"/>
          <w:sz w:val="22"/>
        </w:rPr>
        <w:t>此外，</w:t>
      </w:r>
      <w:proofErr w:type="gramEnd"/>
      <w:r>
        <w:rPr>
          <w:rFonts w:ascii="微軟正黑體" w:eastAsia="微軟正黑體" w:hAnsi="微軟正黑體" w:cs="細明體"/>
          <w:sz w:val="22"/>
        </w:rPr>
        <w:t>不同臨床表現的足癬，其治療方式與藥物不同，因此並不是同一種藥就一定能擦好所有人的足癬。</w:t>
      </w:r>
      <w:proofErr w:type="gramStart"/>
      <w:r>
        <w:rPr>
          <w:rFonts w:ascii="微軟正黑體" w:eastAsia="微軟正黑體" w:hAnsi="微軟正黑體" w:cs="細明體"/>
          <w:sz w:val="22"/>
        </w:rPr>
        <w:t>足癬是表</w:t>
      </w:r>
      <w:proofErr w:type="gramEnd"/>
      <w:r>
        <w:rPr>
          <w:rFonts w:ascii="微軟正黑體" w:eastAsia="微軟正黑體" w:hAnsi="微軟正黑體" w:cs="細明體"/>
          <w:sz w:val="22"/>
        </w:rPr>
        <w:t>淺的黴菌感染，因此以外用藥大多</w:t>
      </w:r>
      <w:r>
        <w:rPr>
          <w:rFonts w:ascii="微軟正黑體" w:eastAsia="微軟正黑體" w:hAnsi="微軟正黑體" w:cs="細明體"/>
          <w:sz w:val="22"/>
        </w:rPr>
        <w:lastRenderedPageBreak/>
        <w:t>有良好的治療效果，擦</w:t>
      </w:r>
      <w:proofErr w:type="gramStart"/>
      <w:r>
        <w:rPr>
          <w:rFonts w:ascii="微軟正黑體" w:eastAsia="微軟正黑體" w:hAnsi="微軟正黑體" w:cs="細明體"/>
          <w:sz w:val="22"/>
        </w:rPr>
        <w:t>藥擦不好</w:t>
      </w:r>
      <w:proofErr w:type="gramEnd"/>
      <w:r>
        <w:rPr>
          <w:rFonts w:ascii="微軟正黑體" w:eastAsia="微軟正黑體" w:hAnsi="微軟正黑體" w:cs="細明體"/>
          <w:sz w:val="22"/>
        </w:rPr>
        <w:t>有幾個可能的原因：一是外用藥選擇不當：不同的臨床表現要選對</w:t>
      </w:r>
      <w:proofErr w:type="gramStart"/>
      <w:r>
        <w:rPr>
          <w:rFonts w:ascii="微軟正黑體" w:eastAsia="微軟正黑體" w:hAnsi="微軟正黑體" w:cs="細明體"/>
          <w:sz w:val="22"/>
        </w:rPr>
        <w:t>不同基劑的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抗黴菌劑。另一原因是沒有做日常生活的預防工作，再度被感染。 </w:t>
      </w:r>
    </w:p>
    <w:p w:rsidR="00FC6124" w:rsidRDefault="00FC6124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FC6124" w:rsidRDefault="009E1E40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足癬的預防工作</w:t>
      </w:r>
      <w:proofErr w:type="gramStart"/>
      <w:r>
        <w:rPr>
          <w:rFonts w:ascii="微軟正黑體" w:eastAsia="微軟正黑體" w:hAnsi="微軟正黑體" w:cs="細明體"/>
          <w:b/>
          <w:u w:val="single"/>
        </w:rPr>
        <w:t>﹕</w:t>
      </w:r>
      <w:proofErr w:type="gramEnd"/>
    </w:p>
    <w:p w:rsidR="00FC6124" w:rsidRDefault="009E1E40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足癬是接觸</w:t>
      </w:r>
      <w:proofErr w:type="gramEnd"/>
      <w:r>
        <w:rPr>
          <w:rFonts w:ascii="微軟正黑體" w:eastAsia="微軟正黑體" w:hAnsi="微軟正黑體" w:cs="細明體"/>
          <w:sz w:val="22"/>
        </w:rPr>
        <w:t>傳染的疾病，所以家中患有</w:t>
      </w:r>
      <w:proofErr w:type="gramStart"/>
      <w:r>
        <w:rPr>
          <w:rFonts w:ascii="微軟正黑體" w:eastAsia="微軟正黑體" w:hAnsi="微軟正黑體" w:cs="細明體"/>
          <w:sz w:val="22"/>
        </w:rPr>
        <w:t>此疾者</w:t>
      </w:r>
      <w:proofErr w:type="gramEnd"/>
      <w:r>
        <w:rPr>
          <w:rFonts w:ascii="微軟正黑體" w:eastAsia="微軟正黑體" w:hAnsi="微軟正黑體" w:cs="細明體"/>
          <w:sz w:val="22"/>
        </w:rPr>
        <w:t>最好都接受治療，以免互相傳染。在春、夏天溫暖潮濕的季節黴菌容易繁殖，應特別注意下列預防工作：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足部環境的改善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保持足部的清潔與</w:t>
      </w:r>
      <w:proofErr w:type="gramStart"/>
      <w:r>
        <w:rPr>
          <w:rFonts w:ascii="微軟正黑體" w:eastAsia="微軟正黑體" w:hAnsi="微軟正黑體" w:cs="細明體"/>
          <w:sz w:val="22"/>
        </w:rPr>
        <w:t>乾燥，</w:t>
      </w:r>
      <w:proofErr w:type="gramEnd"/>
      <w:r>
        <w:rPr>
          <w:rFonts w:ascii="微軟正黑體" w:eastAsia="微軟正黑體" w:hAnsi="微軟正黑體" w:cs="細明體"/>
          <w:sz w:val="22"/>
        </w:rPr>
        <w:t>沐浴時須用肥皂將足部清洗乾淨後擦乾。白天上班</w:t>
      </w:r>
      <w:proofErr w:type="gramStart"/>
      <w:r>
        <w:rPr>
          <w:rFonts w:ascii="微軟正黑體" w:eastAsia="微軟正黑體" w:hAnsi="微軟正黑體" w:cs="細明體"/>
          <w:sz w:val="22"/>
        </w:rPr>
        <w:t>穿易吸汗</w:t>
      </w:r>
      <w:proofErr w:type="gramEnd"/>
      <w:r>
        <w:rPr>
          <w:rFonts w:ascii="微軟正黑體" w:eastAsia="微軟正黑體" w:hAnsi="微軟正黑體" w:cs="細明體"/>
          <w:sz w:val="22"/>
        </w:rPr>
        <w:t>的棉製品或</w:t>
      </w:r>
      <w:proofErr w:type="gramStart"/>
      <w:r>
        <w:rPr>
          <w:rFonts w:ascii="微軟正黑體" w:eastAsia="微軟正黑體" w:hAnsi="微軟正黑體" w:cs="細明體"/>
          <w:sz w:val="22"/>
        </w:rPr>
        <w:t>綿</w:t>
      </w:r>
      <w:proofErr w:type="gramEnd"/>
      <w:r>
        <w:rPr>
          <w:rFonts w:ascii="微軟正黑體" w:eastAsia="微軟正黑體" w:hAnsi="微軟正黑體" w:cs="細明體"/>
          <w:sz w:val="22"/>
        </w:rPr>
        <w:t>毛混紡的襪子，能穿通風的涼鞋更佳，且儘量縮短穿鞋時間。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再感染源的處理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患病</w:t>
      </w:r>
      <w:proofErr w:type="gramStart"/>
      <w:r>
        <w:rPr>
          <w:rFonts w:ascii="微軟正黑體" w:eastAsia="微軟正黑體" w:hAnsi="微軟正黑體" w:cs="細明體"/>
          <w:sz w:val="22"/>
        </w:rPr>
        <w:t>期間，棉襪穿後</w:t>
      </w:r>
      <w:proofErr w:type="gramEnd"/>
      <w:r>
        <w:rPr>
          <w:rFonts w:ascii="微軟正黑體" w:eastAsia="微軟正黑體" w:hAnsi="微軟正黑體" w:cs="細明體"/>
          <w:sz w:val="22"/>
        </w:rPr>
        <w:t>用熱水煮沸15分鐘後再清洗，鞋墊要換新。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預防互相感染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不要與他人共用襪子與鞋子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拖鞋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浴室地面保持清潔乾淨，不使用公共拖鞋。本疾患者亦不可三溫暖與人</w:t>
      </w:r>
      <w:proofErr w:type="gramStart"/>
      <w:r>
        <w:rPr>
          <w:rFonts w:ascii="微軟正黑體" w:eastAsia="微軟正黑體" w:hAnsi="微軟正黑體" w:cs="細明體"/>
          <w:sz w:val="22"/>
        </w:rPr>
        <w:t>共浴或赤足</w:t>
      </w:r>
      <w:proofErr w:type="gramEnd"/>
      <w:r>
        <w:rPr>
          <w:rFonts w:ascii="微軟正黑體" w:eastAsia="微軟正黑體" w:hAnsi="微軟正黑體" w:cs="細明體"/>
          <w:sz w:val="22"/>
        </w:rPr>
        <w:t>在地面走路，會傳染給他人。</w:t>
      </w:r>
    </w:p>
    <w:p w:rsidR="00FC6124" w:rsidRDefault="009E1E40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足夠的治療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</w:p>
    <w:p w:rsidR="00FC6124" w:rsidRDefault="009E1E40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每日依指示擦藥，要有耐性治療，等到病灶消失一個月後再停藥。 </w:t>
      </w:r>
    </w:p>
    <w:p w:rsidR="00FC6124" w:rsidRDefault="00FC6124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FC6124" w:rsidRDefault="009E1E40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u w:val="single"/>
        </w:rPr>
        <w:t>足癬的後遺症</w:t>
      </w:r>
      <w:proofErr w:type="gramStart"/>
      <w:r>
        <w:rPr>
          <w:rFonts w:ascii="微軟正黑體" w:eastAsia="微軟正黑體" w:hAnsi="微軟正黑體" w:cs="細明體"/>
          <w:b/>
          <w:u w:val="single"/>
        </w:rPr>
        <w:t>﹕</w:t>
      </w:r>
      <w:proofErr w:type="gramEnd"/>
      <w:r>
        <w:rPr>
          <w:rFonts w:ascii="微軟正黑體" w:eastAsia="微軟正黑體" w:hAnsi="微軟正黑體" w:cs="細明體"/>
          <w:b/>
          <w:sz w:val="22"/>
          <w:u w:val="single"/>
        </w:rPr>
        <w:t xml:space="preserve"> </w:t>
      </w:r>
    </w:p>
    <w:p w:rsidR="00FC6124" w:rsidRDefault="009E1E40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足癬若不</w:t>
      </w:r>
      <w:proofErr w:type="gramEnd"/>
      <w:r>
        <w:rPr>
          <w:rFonts w:ascii="微軟正黑體" w:eastAsia="微軟正黑體" w:hAnsi="微軟正黑體" w:cs="細明體"/>
          <w:sz w:val="22"/>
        </w:rPr>
        <w:t>治療</w:t>
      </w:r>
      <w:proofErr w:type="gramStart"/>
      <w:r>
        <w:rPr>
          <w:rFonts w:ascii="微軟正黑體" w:eastAsia="微軟正黑體" w:hAnsi="微軟正黑體" w:cs="細明體"/>
          <w:sz w:val="22"/>
        </w:rPr>
        <w:t>﹐除了難</w:t>
      </w:r>
      <w:proofErr w:type="gramEnd"/>
      <w:r>
        <w:rPr>
          <w:rFonts w:ascii="微軟正黑體" w:eastAsia="微軟正黑體" w:hAnsi="微軟正黑體" w:cs="細明體"/>
          <w:sz w:val="22"/>
        </w:rPr>
        <w:t>忍的搔癢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不雅觀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有異味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會傳染給別人外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許多足部的細菌更容易自腳部脫皮的微小傷口侵入皮膚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造成</w:t>
      </w:r>
      <w:proofErr w:type="gramStart"/>
      <w:r>
        <w:rPr>
          <w:rFonts w:ascii="微軟正黑體" w:eastAsia="微軟正黑體" w:hAnsi="微軟正黑體" w:cs="細明體"/>
          <w:sz w:val="22"/>
        </w:rPr>
        <w:t>腳部或小腿</w:t>
      </w:r>
      <w:proofErr w:type="gramEnd"/>
      <w:r>
        <w:rPr>
          <w:rFonts w:ascii="微軟正黑體" w:eastAsia="微軟正黑體" w:hAnsi="微軟正黑體" w:cs="細明體"/>
          <w:sz w:val="22"/>
        </w:rPr>
        <w:t>反覆發作的丹毒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蜂窩組織炎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淋巴腺炎。 </w:t>
      </w:r>
    </w:p>
    <w:p w:rsidR="00FC6124" w:rsidRDefault="00FC6124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FC6124" w:rsidRDefault="00FC6124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FC6124" w:rsidRDefault="009E1E40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2DA2BF" w:themeColor="accent1"/>
          <w:sz w:val="20"/>
          <w:szCs w:val="20"/>
        </w:rPr>
        <w:t>新竹馬偕紀念醫院，關心您的健康。</w:t>
      </w:r>
    </w:p>
    <w:sectPr w:rsidR="00FC6124" w:rsidSect="00FC6124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40" w:rsidRDefault="009E1E40" w:rsidP="00FC6124">
      <w:r>
        <w:separator/>
      </w:r>
    </w:p>
  </w:endnote>
  <w:endnote w:type="continuationSeparator" w:id="0">
    <w:p w:rsidR="009E1E40" w:rsidRDefault="009E1E40" w:rsidP="00FC6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24" w:rsidRDefault="009E1E40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傳染性皮膚病：足 癬</w:t>
    </w:r>
    <w:r w:rsidR="00BD0970" w:rsidRPr="00BD0970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da2bf" stroked="f" strokecolor="#3465a4">
          <v:fill color2="#d25d40" o:detectmouseclick="t"/>
          <v:stroke joinstyle="round"/>
        </v:rect>
      </w:pict>
    </w:r>
    <w:r w:rsidR="00BD0970" w:rsidRPr="00BD0970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FC6124" w:rsidRDefault="00BD0970">
                <w:pPr>
                  <w:pStyle w:val="Footer"/>
                  <w:jc w:val="right"/>
                </w:pPr>
                <w:r w:rsidRPr="00BD0970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9E1E40">
                  <w:instrText>PAGE \* ARABIC</w:instrText>
                </w:r>
                <w:r>
                  <w:fldChar w:fldCharType="separate"/>
                </w:r>
                <w:r w:rsidR="00C2428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40" w:rsidRDefault="009E1E40" w:rsidP="00FC6124">
      <w:r>
        <w:separator/>
      </w:r>
    </w:p>
  </w:footnote>
  <w:footnote w:type="continuationSeparator" w:id="0">
    <w:p w:rsidR="009E1E40" w:rsidRDefault="009E1E40" w:rsidP="00FC6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017"/>
    <w:multiLevelType w:val="multilevel"/>
    <w:tmpl w:val="5824CD66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2C753EF9"/>
    <w:multiLevelType w:val="multilevel"/>
    <w:tmpl w:val="25F0AB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47F7F80"/>
    <w:multiLevelType w:val="multilevel"/>
    <w:tmpl w:val="C3367D3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C6124"/>
    <w:rsid w:val="009E1E40"/>
    <w:rsid w:val="00BD0970"/>
    <w:rsid w:val="00C24288"/>
    <w:rsid w:val="00C8675F"/>
    <w:rsid w:val="00FC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8119" w:themeColor="hyperlink"/>
      <w:u w:val="single"/>
    </w:rPr>
  </w:style>
  <w:style w:type="character" w:customStyle="1" w:styleId="ListLabel1">
    <w:name w:val="ListLabel 1"/>
    <w:qFormat/>
    <w:rsid w:val="00FC6124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FC612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FC6124"/>
    <w:pPr>
      <w:spacing w:after="140" w:line="288" w:lineRule="auto"/>
    </w:pPr>
  </w:style>
  <w:style w:type="paragraph" w:styleId="aa">
    <w:name w:val="List"/>
    <w:basedOn w:val="a9"/>
    <w:rsid w:val="00FC6124"/>
    <w:rPr>
      <w:rFonts w:cs="Mangal"/>
    </w:rPr>
  </w:style>
  <w:style w:type="paragraph" w:customStyle="1" w:styleId="Caption">
    <w:name w:val="Caption"/>
    <w:basedOn w:val="a"/>
    <w:qFormat/>
    <w:rsid w:val="00FC612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FC6124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DA2BF"/>
      </w:pBdr>
      <w:spacing w:after="180" w:line="264" w:lineRule="auto"/>
      <w:jc w:val="right"/>
    </w:pPr>
    <w:rPr>
      <w:color w:val="464646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FC6124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C8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C8675F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C8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C867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匯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8E69-66D1-4CDA-A0C7-D53CDA01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1203</Characters>
  <Application>Microsoft Office Word</Application>
  <DocSecurity>0</DocSecurity>
  <Lines>10</Lines>
  <Paragraphs>2</Paragraphs>
  <ScaleCrop>false</ScaleCrop>
  <Company>mmh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2011-12-09T08:50:00Z</cp:lastPrinted>
  <dcterms:created xsi:type="dcterms:W3CDTF">2011-12-09T08:51:00Z</dcterms:created>
  <dcterms:modified xsi:type="dcterms:W3CDTF">2021-05-24T08:08:00Z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