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374A5A" w:rsidRPr="00374A5A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374A5A" w:rsidRDefault="00C54D83" w:rsidP="00374A5A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bookmarkStart w:id="0" w:name="_GoBack"/>
            <w:r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Methotrexate</w:t>
            </w:r>
            <w:r w:rsidR="003B36A0"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成分</w:t>
            </w:r>
            <w:r w:rsidR="00C1197C"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安全資訊風險溝通表</w:t>
            </w:r>
            <w:bookmarkEnd w:id="0"/>
          </w:p>
        </w:tc>
      </w:tr>
      <w:tr w:rsidR="00374A5A" w:rsidRPr="00374A5A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374A5A" w:rsidRDefault="00211E09" w:rsidP="00374A5A">
            <w:pPr>
              <w:pStyle w:val="1"/>
              <w:spacing w:before="0" w:beforeAutospacing="0" w:after="0" w:afterAutospacing="0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 </w:t>
            </w: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78798B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107</w:t>
            </w:r>
            <w:r w:rsidR="009A332B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/</w:t>
            </w:r>
            <w:r w:rsidR="002F1CCA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374A5A" w:rsidRPr="00374A5A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:rsidR="00211E09" w:rsidRPr="00374A5A" w:rsidRDefault="0078798B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Methotrexate</w:t>
            </w:r>
          </w:p>
        </w:tc>
      </w:tr>
      <w:tr w:rsidR="00374A5A" w:rsidRPr="00374A5A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藥品名稱</w:t>
            </w:r>
          </w:p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:rsidR="006A71AD" w:rsidRPr="00374A5A" w:rsidRDefault="006A71AD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衛生福利部核准含</w:t>
            </w:r>
            <w:r w:rsidR="00183420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methotrexate</w:t>
            </w: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成分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藥品製劑許可證共</w:t>
            </w:r>
            <w:r w:rsidR="00F06B8F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10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張。網址：</w:t>
            </w:r>
          </w:p>
          <w:p w:rsidR="00BF31DF" w:rsidRPr="00374A5A" w:rsidRDefault="00CF2449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hyperlink r:id="rId8" w:history="1">
              <w:r w:rsidR="00F06B8F" w:rsidRPr="00374A5A">
                <w:rPr>
                  <w:rStyle w:val="ab"/>
                  <w:rFonts w:ascii="Times New Roman" w:eastAsia="標楷體" w:hAnsi="Times New Roman"/>
                  <w:b w:val="0"/>
                  <w:bCs w:val="0"/>
                  <w:color w:val="auto"/>
                  <w:sz w:val="24"/>
                  <w:szCs w:val="24"/>
                </w:rPr>
                <w:t>http://www.fda.gov.tw/MLMS/H0001.aspx</w:t>
              </w:r>
            </w:hyperlink>
            <w:r w:rsidR="00F06B8F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374A5A" w:rsidRPr="00374A5A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適應症</w:t>
            </w:r>
          </w:p>
        </w:tc>
        <w:tc>
          <w:tcPr>
            <w:tcW w:w="7316" w:type="dxa"/>
          </w:tcPr>
          <w:p w:rsidR="00E855E2" w:rsidRPr="00374A5A" w:rsidRDefault="00A33F81" w:rsidP="00374A5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固體腫瘤、白血病、牛皮癬</w:t>
            </w:r>
            <w:r w:rsidR="008F6B74" w:rsidRPr="00374A5A">
              <w:rPr>
                <w:rFonts w:ascii="Times New Roman" w:eastAsia="標楷體" w:hAnsi="Times New Roman"/>
                <w:szCs w:val="24"/>
              </w:rPr>
              <w:t>等。</w:t>
            </w:r>
          </w:p>
        </w:tc>
      </w:tr>
      <w:tr w:rsidR="00374A5A" w:rsidRPr="00374A5A" w:rsidTr="00CB2324">
        <w:trPr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:rsidR="00C870E0" w:rsidRPr="00374A5A" w:rsidRDefault="008F6B74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Methotrexate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為</w:t>
            </w:r>
            <w:r w:rsidR="002639C7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葉酸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拮抗劑</w:t>
            </w:r>
            <w:r w:rsidR="002639C7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可藉由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抑制二氫葉酸還原酶</w:t>
            </w:r>
            <w:r w:rsidR="002639C7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干擾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DNA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之合成、修復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及細胞之複製，對快速增殖的組織效果最強，例如癌細胞、骨髓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等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可阻礙惡性組織的生長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。</w:t>
            </w:r>
          </w:p>
        </w:tc>
      </w:tr>
      <w:tr w:rsidR="00374A5A" w:rsidRPr="00374A5A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訊息緣由</w:t>
            </w:r>
          </w:p>
        </w:tc>
        <w:tc>
          <w:tcPr>
            <w:tcW w:w="7316" w:type="dxa"/>
          </w:tcPr>
          <w:p w:rsidR="00ED0883" w:rsidRPr="00374A5A" w:rsidRDefault="004B492A" w:rsidP="00374A5A">
            <w:pPr>
              <w:ind w:left="17" w:firstLineChars="7" w:firstLine="17"/>
              <w:jc w:val="both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2018/4/13</w:t>
            </w:r>
            <w:r w:rsidR="00AD0BBE" w:rsidRPr="00374A5A">
              <w:rPr>
                <w:rFonts w:ascii="Times New Roman" w:eastAsia="標楷體" w:hAnsi="Times New Roman"/>
                <w:szCs w:val="24"/>
              </w:rPr>
              <w:t>歐盟</w:t>
            </w:r>
            <w:r w:rsidR="00AD0BBE" w:rsidRPr="00374A5A">
              <w:rPr>
                <w:rFonts w:ascii="Times New Roman" w:eastAsia="標楷體" w:hAnsi="Times New Roman"/>
                <w:szCs w:val="24"/>
              </w:rPr>
              <w:t>EMA</w:t>
            </w:r>
            <w:r w:rsidRPr="00374A5A">
              <w:rPr>
                <w:rFonts w:ascii="Times New Roman" w:eastAsia="標楷體" w:hAnsi="Times New Roman"/>
                <w:szCs w:val="24"/>
              </w:rPr>
              <w:t>發布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，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因</w:t>
            </w:r>
            <w:r w:rsidR="0014025A">
              <w:rPr>
                <w:rFonts w:ascii="Times New Roman" w:eastAsia="標楷體" w:hAnsi="Times New Roman" w:hint="eastAsia"/>
                <w:szCs w:val="24"/>
              </w:rPr>
              <w:t>仍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持續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接獲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含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methotrexate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成分藥品用藥過量之通報，將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針對該成分藥品用</w:t>
            </w:r>
            <w:r w:rsidRPr="00374A5A">
              <w:rPr>
                <w:rFonts w:ascii="Times New Roman" w:eastAsia="標楷體" w:hAnsi="Times New Roman"/>
                <w:szCs w:val="24"/>
              </w:rPr>
              <w:t>藥錯誤之風險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進行</w:t>
            </w:r>
            <w:r w:rsidRPr="00374A5A">
              <w:rPr>
                <w:rFonts w:ascii="Times New Roman" w:eastAsia="標楷體" w:hAnsi="Times New Roman"/>
                <w:szCs w:val="24"/>
              </w:rPr>
              <w:t>再評估</w:t>
            </w:r>
            <w:r w:rsidR="002639C7" w:rsidRPr="00374A5A">
              <w:rPr>
                <w:rFonts w:ascii="Times New Roman" w:eastAsia="標楷體" w:hAnsi="Times New Roman"/>
                <w:szCs w:val="24"/>
              </w:rPr>
              <w:t>之安全性資訊</w:t>
            </w:r>
            <w:r w:rsidR="003B03F9" w:rsidRPr="00374A5A">
              <w:rPr>
                <w:rFonts w:ascii="Times New Roman" w:eastAsia="標楷體" w:hAnsi="Times New Roman"/>
                <w:szCs w:val="24"/>
                <w:shd w:val="clear" w:color="auto" w:fill="FFFFFF"/>
              </w:rPr>
              <w:t>。</w:t>
            </w:r>
            <w:r w:rsidR="002F1CCA" w:rsidRPr="00374A5A">
              <w:rPr>
                <w:rFonts w:ascii="Times New Roman" w:eastAsia="標楷體" w:hAnsi="Times New Roman"/>
                <w:szCs w:val="24"/>
                <w:shd w:val="clear" w:color="auto" w:fill="FFFFFF"/>
              </w:rPr>
              <w:t>網址：</w:t>
            </w:r>
          </w:p>
          <w:p w:rsidR="003B03F9" w:rsidRPr="00374A5A" w:rsidRDefault="00CF2449" w:rsidP="00374A5A">
            <w:pPr>
              <w:ind w:left="17" w:firstLineChars="7" w:firstLine="17"/>
              <w:jc w:val="both"/>
              <w:rPr>
                <w:rFonts w:ascii="Times New Roman" w:eastAsia="標楷體" w:hAnsi="Times New Roman"/>
                <w:szCs w:val="24"/>
              </w:rPr>
            </w:pPr>
            <w:hyperlink r:id="rId9" w:history="1">
              <w:r w:rsidR="002F1CCA" w:rsidRPr="00374A5A">
                <w:rPr>
                  <w:rStyle w:val="ab"/>
                  <w:rFonts w:ascii="Times New Roman" w:eastAsia="標楷體" w:hAnsi="Times New Roman"/>
                  <w:color w:val="auto"/>
                  <w:szCs w:val="24"/>
                </w:rPr>
                <w:t>http://www.ema.europa.eu/ema/index.jsp?curl=pages/news_and_events/news/2018/04/news_detail_002940.jsp&amp;mid=WC0b01ac058004d5c1</w:t>
              </w:r>
            </w:hyperlink>
            <w:r w:rsidR="002F1CCA" w:rsidRPr="00374A5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374A5A" w:rsidRPr="00374A5A" w:rsidTr="004C0077">
        <w:trPr>
          <w:trHeight w:val="2117"/>
          <w:jc w:val="center"/>
        </w:trPr>
        <w:tc>
          <w:tcPr>
            <w:tcW w:w="2413" w:type="dxa"/>
            <w:vAlign w:val="center"/>
          </w:tcPr>
          <w:p w:rsidR="00C10AA8" w:rsidRPr="00374A5A" w:rsidRDefault="00C10AA8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藥品安全有關資訊分析及描述</w:t>
            </w:r>
          </w:p>
        </w:tc>
        <w:tc>
          <w:tcPr>
            <w:tcW w:w="7316" w:type="dxa"/>
          </w:tcPr>
          <w:p w:rsidR="00093B3D" w:rsidRPr="00374A5A" w:rsidRDefault="00093B3D" w:rsidP="0064689F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標楷體" w:cs="Times New Roman"/>
                <w:bCs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可用於治療發炎性疾病（如：牛皮癬等）及癌症（如：白血病等）</w:t>
            </w:r>
            <w:r w:rsidR="004F2FFE" w:rsidRPr="00374A5A">
              <w:rPr>
                <w:rFonts w:ascii="Times New Roman" w:eastAsia="標楷體" w:cs="Times New Roman"/>
                <w:bCs/>
                <w:color w:val="auto"/>
              </w:rPr>
              <w:t>，</w:t>
            </w:r>
            <w:r w:rsidR="001A6115" w:rsidRPr="00374A5A">
              <w:rPr>
                <w:rFonts w:ascii="Times New Roman" w:eastAsia="標楷體" w:cs="Times New Roman"/>
                <w:bCs/>
                <w:color w:val="auto"/>
              </w:rPr>
              <w:t>用於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治療發炎性疾病時，</w:t>
            </w:r>
            <w:r w:rsidRPr="00093B3D">
              <w:rPr>
                <w:rFonts w:ascii="Times New Roman" w:eastAsia="標楷體" w:cs="Times New Roman"/>
                <w:color w:val="auto"/>
              </w:rPr>
              <w:t>大</w:t>
            </w:r>
            <w:r w:rsidRPr="00374A5A">
              <w:rPr>
                <w:rFonts w:ascii="Times New Roman" w:eastAsia="標楷體" w:cs="Times New Roman"/>
                <w:color w:val="auto"/>
              </w:rPr>
              <w:t>多</w:t>
            </w:r>
            <w:r w:rsidRPr="00093B3D">
              <w:rPr>
                <w:rFonts w:ascii="Times New Roman" w:eastAsia="標楷體" w:cs="Times New Roman"/>
                <w:color w:val="auto"/>
              </w:rPr>
              <w:t>是</w:t>
            </w:r>
            <w:r w:rsidR="0014025A">
              <w:rPr>
                <w:rFonts w:ascii="Times New Roman" w:eastAsia="標楷體" w:cs="Times New Roman" w:hint="eastAsia"/>
                <w:color w:val="auto"/>
              </w:rPr>
              <w:t>每週</w:t>
            </w:r>
            <w:r w:rsidRPr="00093B3D">
              <w:rPr>
                <w:rFonts w:ascii="Times New Roman" w:eastAsia="標楷體" w:cs="Times New Roman"/>
                <w:color w:val="auto"/>
              </w:rPr>
              <w:t>服藥一次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；</w:t>
            </w:r>
            <w:r w:rsidR="0014025A">
              <w:rPr>
                <w:rFonts w:ascii="Times New Roman" w:eastAsia="標楷體" w:cs="Times New Roman" w:hint="eastAsia"/>
                <w:bCs/>
                <w:color w:val="auto"/>
              </w:rPr>
              <w:t>而</w:t>
            </w:r>
            <w:r w:rsidR="001A6115" w:rsidRPr="00374A5A">
              <w:rPr>
                <w:rFonts w:ascii="Times New Roman" w:eastAsia="標楷體" w:cs="Times New Roman"/>
                <w:bCs/>
                <w:color w:val="auto"/>
              </w:rPr>
              <w:t>用於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治療癌症時，通常會給予較高的劑量</w:t>
            </w:r>
            <w:r w:rsidR="004F2FFE" w:rsidRPr="00374A5A">
              <w:rPr>
                <w:rFonts w:ascii="Times New Roman" w:eastAsia="標楷體" w:cs="Times New Roman"/>
                <w:bCs/>
                <w:color w:val="auto"/>
              </w:rPr>
              <w:t>並增加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用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藥頻率</w:t>
            </w:r>
            <w:r w:rsidR="004F2FFE" w:rsidRPr="00374A5A">
              <w:rPr>
                <w:rFonts w:ascii="Times New Roman" w:eastAsia="標楷體" w:cs="Times New Roman"/>
                <w:bCs/>
                <w:color w:val="auto"/>
              </w:rPr>
              <w:t>。</w:t>
            </w:r>
          </w:p>
          <w:p w:rsidR="001A6115" w:rsidRPr="00374A5A" w:rsidRDefault="001A7A08" w:rsidP="0064689F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若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應每週服</w:t>
            </w:r>
            <w:r w:rsidRPr="00374A5A">
              <w:rPr>
                <w:rFonts w:ascii="Times New Roman" w:eastAsia="標楷體" w:cs="Times New Roman"/>
                <w:color w:val="auto"/>
              </w:rPr>
              <w:t>藥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的病人錯誤地每天服藥，將造成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="0014025A" w:rsidRPr="00374A5A">
              <w:rPr>
                <w:rFonts w:ascii="Times New Roman" w:eastAsia="標楷體" w:cs="Times New Roman"/>
                <w:color w:val="auto"/>
              </w:rPr>
              <w:t>過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量而發生嚴重的後果。</w:t>
            </w:r>
          </w:p>
          <w:p w:rsidR="00F3622B" w:rsidRPr="00374A5A" w:rsidRDefault="001A6115" w:rsidP="0064689F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成分藥品用藥錯誤之風險屬已知風險，各國</w:t>
            </w:r>
            <w:r w:rsidR="0014025A">
              <w:rPr>
                <w:rFonts w:ascii="Times New Roman" w:eastAsia="標楷體" w:cs="Times New Roman" w:hint="eastAsia"/>
                <w:color w:val="auto"/>
              </w:rPr>
              <w:t>均</w:t>
            </w:r>
            <w:r w:rsidRPr="00374A5A">
              <w:rPr>
                <w:rFonts w:ascii="Times New Roman" w:eastAsia="標楷體" w:cs="Times New Roman"/>
                <w:color w:val="auto"/>
              </w:rPr>
              <w:t>已採取相關風險管控措施，惟近期的評估發現仍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持續</w:t>
            </w:r>
            <w:r w:rsidRPr="00374A5A">
              <w:rPr>
                <w:rFonts w:ascii="Times New Roman" w:eastAsia="標楷體" w:cs="Times New Roman"/>
                <w:color w:val="auto"/>
              </w:rPr>
              <w:t>有因過量造成嚴重不良反應</w:t>
            </w:r>
            <w:r w:rsidR="001A7A08" w:rsidRPr="00374A5A">
              <w:rPr>
                <w:rFonts w:ascii="Times New Roman" w:eastAsia="標楷體" w:cs="Times New Roman"/>
                <w:color w:val="auto"/>
              </w:rPr>
              <w:t>的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通報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案例，其中亦包含死亡案</w:t>
            </w:r>
            <w:r w:rsidR="001A7A08" w:rsidRPr="00374A5A">
              <w:rPr>
                <w:rFonts w:ascii="Times New Roman" w:eastAsia="標楷體" w:cs="Times New Roman"/>
                <w:bCs/>
                <w:color w:val="auto"/>
              </w:rPr>
              <w:t>例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，故</w:t>
            </w:r>
            <w:r w:rsidR="001A7A08" w:rsidRPr="00374A5A">
              <w:rPr>
                <w:rFonts w:ascii="Times New Roman" w:eastAsia="標楷體" w:cs="Times New Roman"/>
                <w:color w:val="auto"/>
              </w:rPr>
              <w:t>歐盟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EMA</w:t>
            </w:r>
            <w:r w:rsidR="001A7A08" w:rsidRPr="00374A5A">
              <w:rPr>
                <w:rFonts w:ascii="Times New Roman" w:eastAsia="標楷體" w:cs="Times New Roman"/>
                <w:bCs/>
                <w:color w:val="auto"/>
              </w:rPr>
              <w:t>擬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針對此風險</w:t>
            </w:r>
            <w:r w:rsidR="001A7A08" w:rsidRPr="00374A5A">
              <w:rPr>
                <w:rFonts w:ascii="Times New Roman" w:eastAsia="標楷體" w:cs="Times New Roman"/>
                <w:color w:val="auto"/>
              </w:rPr>
              <w:t>進行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再評估。</w:t>
            </w:r>
          </w:p>
        </w:tc>
      </w:tr>
      <w:tr w:rsidR="00374A5A" w:rsidRPr="00374A5A" w:rsidTr="004C0077">
        <w:trPr>
          <w:trHeight w:val="2117"/>
          <w:jc w:val="center"/>
        </w:trPr>
        <w:tc>
          <w:tcPr>
            <w:tcW w:w="2413" w:type="dxa"/>
            <w:vAlign w:val="center"/>
          </w:tcPr>
          <w:p w:rsidR="00824C45" w:rsidRPr="00374A5A" w:rsidRDefault="00824C45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食品藥物管理署風險溝通說明</w:t>
            </w:r>
          </w:p>
        </w:tc>
        <w:tc>
          <w:tcPr>
            <w:tcW w:w="7316" w:type="dxa"/>
          </w:tcPr>
          <w:p w:rsidR="00824C45" w:rsidRPr="00374A5A" w:rsidRDefault="00824C45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4A5A">
              <w:rPr>
                <w:rFonts w:ascii="Times New Roman" w:eastAsia="標楷體" w:hAnsi="Times New Roman" w:cs="Times New Roman"/>
                <w:b/>
                <w:bCs/>
              </w:rPr>
              <w:t>食品藥物管理署</w:t>
            </w:r>
            <w:r w:rsidRPr="00374A5A">
              <w:rPr>
                <w:rFonts w:ascii="Times New Roman" w:eastAsia="標楷體" w:hAnsi="Times New Roman" w:cs="Times New Roman"/>
                <w:b/>
              </w:rPr>
              <w:t>說明：</w:t>
            </w:r>
          </w:p>
          <w:p w:rsidR="005B7384" w:rsidRPr="00374A5A" w:rsidRDefault="00824C45" w:rsidP="0064689F">
            <w:pPr>
              <w:pStyle w:val="Default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經查，我國核准含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之</w:t>
            </w:r>
            <w:r w:rsidRPr="00374A5A">
              <w:rPr>
                <w:rFonts w:ascii="Times New Roman" w:eastAsia="標楷體" w:cs="Times New Roman"/>
                <w:color w:val="auto"/>
              </w:rPr>
              <w:t>中文仿單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已</w:t>
            </w:r>
            <w:r w:rsidRPr="00374A5A">
              <w:rPr>
                <w:rFonts w:ascii="Times New Roman" w:eastAsia="標楷體" w:cs="Times New Roman"/>
                <w:color w:val="auto"/>
              </w:rPr>
              <w:t>於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「警語」項刊載「</w:t>
            </w:r>
            <w:r w:rsidR="00694EA0" w:rsidRPr="00694EA0">
              <w:rPr>
                <w:rFonts w:ascii="Times New Roman" w:eastAsia="標楷體" w:cs="Times New Roman"/>
                <w:color w:val="auto"/>
              </w:rPr>
              <w:t>應明確告訴病人治療牛皮癬大部份都是一個禮拜服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藥一次，處方可規定服藥日。若錯誤的每天服用會造成嚴重的毒性反應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」；並於「</w:t>
            </w:r>
            <w:r w:rsidRPr="00374A5A">
              <w:rPr>
                <w:rFonts w:ascii="Times New Roman" w:eastAsia="標楷體" w:cs="Times New Roman"/>
                <w:color w:val="auto"/>
              </w:rPr>
              <w:t>過量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」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項</w:t>
            </w:r>
            <w:r w:rsidRPr="00374A5A">
              <w:rPr>
                <w:rFonts w:ascii="Times New Roman" w:eastAsia="標楷體" w:cs="Times New Roman"/>
                <w:color w:val="auto"/>
              </w:rPr>
              <w:t>刊載「</w:t>
            </w:r>
            <w:r w:rsidR="005B7384" w:rsidRPr="00374A5A">
              <w:rPr>
                <w:rFonts w:ascii="Times New Roman" w:eastAsia="標楷體" w:cs="Times New Roman"/>
                <w:bCs/>
                <w:color w:val="auto"/>
              </w:rPr>
              <w:t>Methotrexate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過量有時是致命的，曾有應每週服用但錯誤地每天服用</w:t>
            </w:r>
            <w:r w:rsidR="005B7384" w:rsidRPr="00374A5A">
              <w:rPr>
                <w:rFonts w:ascii="Times New Roman" w:eastAsia="標楷體" w:cs="Times New Roman"/>
                <w:bCs/>
                <w:color w:val="auto"/>
              </w:rPr>
              <w:t>methotrexate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而致死的報導，常見症狀是血液和胃腸症狀的不良反應</w:t>
            </w:r>
            <w:r w:rsidRPr="00374A5A">
              <w:rPr>
                <w:rFonts w:ascii="Times New Roman" w:eastAsia="標楷體" w:cs="Times New Roman"/>
                <w:color w:val="auto"/>
              </w:rPr>
              <w:t>」。</w:t>
            </w:r>
          </w:p>
          <w:p w:rsidR="00824C45" w:rsidRPr="00374A5A" w:rsidRDefault="00824C45" w:rsidP="0064689F">
            <w:pPr>
              <w:pStyle w:val="Default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用藥錯誤導致</w:t>
            </w:r>
            <w:r w:rsidRPr="00374A5A">
              <w:rPr>
                <w:rFonts w:ascii="Times New Roman" w:eastAsia="標楷體" w:cs="Times New Roman"/>
                <w:color w:val="auto"/>
              </w:rPr>
              <w:t>過量為臨床已知風險且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其中文</w:t>
            </w:r>
            <w:r w:rsidRPr="00374A5A">
              <w:rPr>
                <w:rFonts w:ascii="Times New Roman" w:eastAsia="標楷體" w:cs="Times New Roman"/>
                <w:color w:val="auto"/>
              </w:rPr>
              <w:t>仿單已刊載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相關警語</w:t>
            </w:r>
            <w:r w:rsidRPr="00374A5A">
              <w:rPr>
                <w:rFonts w:ascii="Times New Roman" w:eastAsia="標楷體" w:cs="Times New Roman"/>
                <w:color w:val="auto"/>
              </w:rPr>
              <w:t>，本署將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持續進行教育宣導並</w:t>
            </w:r>
            <w:r w:rsidRPr="00374A5A">
              <w:rPr>
                <w:rFonts w:ascii="Times New Roman" w:eastAsia="標楷體" w:cs="Times New Roman"/>
                <w:color w:val="auto"/>
              </w:rPr>
              <w:t>持續監控國內外安全警訊，如有新增風險，將立即啟動再評估。</w:t>
            </w:r>
          </w:p>
          <w:p w:rsidR="00824C45" w:rsidRPr="00374A5A" w:rsidRDefault="009E25DD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4A5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醫</w:t>
            </w:r>
            <w:r w:rsidR="00824C45" w:rsidRPr="00374A5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療人員</w:t>
            </w:r>
            <w:r w:rsidR="00824C45" w:rsidRPr="00374A5A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D5164C" w:rsidRPr="00374A5A" w:rsidRDefault="00677978" w:rsidP="0064689F">
            <w:pPr>
              <w:pStyle w:val="Web"/>
              <w:numPr>
                <w:ilvl w:val="0"/>
                <w:numId w:val="2"/>
              </w:numPr>
              <w:tabs>
                <w:tab w:val="clear" w:pos="284"/>
              </w:tabs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處方</w:t>
            </w:r>
            <w:r w:rsidR="002A2033" w:rsidRPr="00374A5A">
              <w:rPr>
                <w:rFonts w:ascii="Times New Roman" w:eastAsia="標楷體" w:hAnsi="Times New Roman" w:cs="Times New Roman"/>
              </w:rPr>
              <w:t>及調劑</w:t>
            </w:r>
            <w:r w:rsidRPr="00374A5A">
              <w:rPr>
                <w:rFonts w:ascii="Times New Roman" w:eastAsia="標楷體" w:hAnsi="Times New Roman" w:cs="Times New Roman"/>
              </w:rPr>
              <w:t>含</w:t>
            </w:r>
            <w:r w:rsidRPr="00374A5A">
              <w:rPr>
                <w:rFonts w:ascii="Times New Roman" w:eastAsia="標楷體" w:hAnsi="Times New Roman" w:cs="Times New Roman"/>
              </w:rPr>
              <w:t>methotrexate</w:t>
            </w:r>
            <w:r w:rsidRPr="00374A5A">
              <w:rPr>
                <w:rFonts w:ascii="Times New Roman" w:eastAsia="標楷體" w:hAnsi="Times New Roman" w:cs="Times New Roman"/>
              </w:rPr>
              <w:t>成分藥品</w:t>
            </w:r>
            <w:r w:rsidR="00824C45" w:rsidRPr="00374A5A">
              <w:rPr>
                <w:rFonts w:ascii="Times New Roman" w:eastAsia="標楷體" w:hAnsi="Times New Roman" w:cs="Times New Roman"/>
              </w:rPr>
              <w:t>前，應</w:t>
            </w:r>
            <w:r w:rsidR="00312EA9" w:rsidRPr="00374A5A">
              <w:rPr>
                <w:rFonts w:ascii="Times New Roman" w:eastAsia="標楷體" w:hAnsi="Times New Roman" w:cs="Times New Roman"/>
              </w:rPr>
              <w:t>確認處方之用法用量</w:t>
            </w:r>
            <w:r w:rsidR="00823F78" w:rsidRPr="00374A5A">
              <w:rPr>
                <w:rFonts w:ascii="Times New Roman" w:eastAsia="標楷體" w:hAnsi="Times New Roman" w:cs="Times New Roman"/>
              </w:rPr>
              <w:t>是否</w:t>
            </w:r>
            <w:r w:rsidR="00312EA9" w:rsidRPr="00374A5A">
              <w:rPr>
                <w:rFonts w:ascii="Times New Roman" w:eastAsia="標楷體" w:hAnsi="Times New Roman" w:cs="Times New Roman"/>
              </w:rPr>
              <w:t>符合病人之適應症及</w:t>
            </w:r>
            <w:r w:rsidR="002A2033" w:rsidRPr="00374A5A">
              <w:rPr>
                <w:rFonts w:ascii="Times New Roman" w:eastAsia="標楷體" w:hAnsi="Times New Roman" w:cs="Times New Roman"/>
              </w:rPr>
              <w:t>仿單建議</w:t>
            </w:r>
            <w:r w:rsidR="00312EA9" w:rsidRPr="00374A5A">
              <w:rPr>
                <w:rFonts w:ascii="Times New Roman" w:eastAsia="標楷體" w:hAnsi="Times New Roman" w:cs="Times New Roman"/>
              </w:rPr>
              <w:t>劑量</w:t>
            </w:r>
            <w:r w:rsidR="00824C45" w:rsidRPr="00374A5A">
              <w:rPr>
                <w:rFonts w:ascii="Times New Roman" w:eastAsia="標楷體" w:hAnsi="Times New Roman" w:cs="Times New Roman"/>
              </w:rPr>
              <w:t>。</w:t>
            </w:r>
          </w:p>
          <w:p w:rsidR="00312EA9" w:rsidRPr="00374A5A" w:rsidRDefault="00312EA9" w:rsidP="0064689F">
            <w:pPr>
              <w:pStyle w:val="Web"/>
              <w:numPr>
                <w:ilvl w:val="0"/>
                <w:numId w:val="2"/>
              </w:numPr>
              <w:tabs>
                <w:tab w:val="clear" w:pos="284"/>
              </w:tabs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694EA0">
              <w:rPr>
                <w:rFonts w:ascii="Times New Roman" w:eastAsia="標楷體" w:hAnsi="Times New Roman" w:cs="Times New Roman"/>
              </w:rPr>
              <w:lastRenderedPageBreak/>
              <w:t>應明確告</w:t>
            </w:r>
            <w:r w:rsidRPr="00374A5A">
              <w:rPr>
                <w:rFonts w:ascii="Times New Roman" w:eastAsia="標楷體" w:hAnsi="Times New Roman" w:cs="Times New Roman"/>
              </w:rPr>
              <w:t>知</w:t>
            </w:r>
            <w:r w:rsidRPr="00694EA0">
              <w:rPr>
                <w:rFonts w:ascii="Times New Roman" w:eastAsia="標楷體" w:hAnsi="Times New Roman" w:cs="Times New Roman"/>
              </w:rPr>
              <w:t>病人</w:t>
            </w:r>
            <w:r w:rsidRPr="00374A5A">
              <w:rPr>
                <w:rFonts w:ascii="Times New Roman" w:eastAsia="標楷體" w:hAnsi="Times New Roman" w:cs="Times New Roman"/>
              </w:rPr>
              <w:t>正確之用法用量，若為</w:t>
            </w:r>
            <w:r w:rsidRPr="00694EA0">
              <w:rPr>
                <w:rFonts w:ascii="Times New Roman" w:eastAsia="標楷體" w:hAnsi="Times New Roman" w:cs="Times New Roman"/>
              </w:rPr>
              <w:t>一個禮拜服</w:t>
            </w:r>
            <w:r w:rsidRPr="00374A5A">
              <w:rPr>
                <w:rFonts w:ascii="Times New Roman" w:eastAsia="標楷體" w:hAnsi="Times New Roman" w:cs="Times New Roman"/>
              </w:rPr>
              <w:t>藥一次，可於處方規定服藥日。</w:t>
            </w:r>
          </w:p>
          <w:p w:rsidR="00824C45" w:rsidRPr="00374A5A" w:rsidRDefault="00BD6FBE" w:rsidP="0064689F">
            <w:pPr>
              <w:pStyle w:val="Web"/>
              <w:numPr>
                <w:ilvl w:val="0"/>
                <w:numId w:val="2"/>
              </w:numPr>
              <w:tabs>
                <w:tab w:val="clear" w:pos="284"/>
              </w:tabs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M</w:t>
            </w:r>
            <w:r w:rsidR="00824C45" w:rsidRPr="00374A5A">
              <w:rPr>
                <w:rFonts w:ascii="Times New Roman" w:eastAsia="標楷體" w:hAnsi="Times New Roman" w:cs="Times New Roman"/>
              </w:rPr>
              <w:t>ethotrexate</w:t>
            </w:r>
            <w:r w:rsidR="00824C45" w:rsidRPr="00374A5A">
              <w:rPr>
                <w:rFonts w:ascii="Times New Roman" w:eastAsia="標楷體" w:hAnsi="Times New Roman" w:cs="Times New Roman"/>
              </w:rPr>
              <w:t>過量</w:t>
            </w:r>
            <w:r w:rsidR="00012ABA" w:rsidRPr="00374A5A">
              <w:rPr>
                <w:rFonts w:ascii="Times New Roman" w:eastAsia="標楷體" w:hAnsi="Times New Roman" w:cs="Times New Roman"/>
              </w:rPr>
              <w:t>常見症狀為胃腸</w:t>
            </w:r>
            <w:r w:rsidRPr="00374A5A">
              <w:rPr>
                <w:rFonts w:ascii="Times New Roman" w:eastAsia="標楷體" w:hAnsi="Times New Roman" w:cs="Times New Roman"/>
              </w:rPr>
              <w:t>與血液反應</w:t>
            </w:r>
            <w:r w:rsidR="00012ABA" w:rsidRPr="00374A5A">
              <w:rPr>
                <w:rFonts w:ascii="Times New Roman" w:eastAsia="標楷體" w:hAnsi="Times New Roman" w:cs="Times New Roman"/>
              </w:rPr>
              <w:t>，</w:t>
            </w:r>
            <w:r w:rsidR="00824C45" w:rsidRPr="00374A5A">
              <w:rPr>
                <w:rFonts w:ascii="Times New Roman" w:eastAsia="標楷體" w:hAnsi="Times New Roman" w:cs="Times New Roman"/>
              </w:rPr>
              <w:t>可能會引起</w:t>
            </w:r>
            <w:r w:rsidR="000B5855" w:rsidRPr="00374A5A">
              <w:rPr>
                <w:rFonts w:ascii="Times New Roman" w:eastAsia="標楷體" w:hAnsi="Times New Roman" w:cs="Times New Roman"/>
              </w:rPr>
              <w:t>口部潰瘍、</w:t>
            </w:r>
            <w:r w:rsidRPr="00374A5A">
              <w:rPr>
                <w:rFonts w:ascii="Times New Roman" w:eastAsia="標楷體" w:hAnsi="Times New Roman" w:cs="Times New Roman"/>
              </w:rPr>
              <w:t>噁心、嘔吐、胃腸潰瘍及骨髓抑制造成</w:t>
            </w:r>
            <w:r w:rsidR="00824C45" w:rsidRPr="00374A5A">
              <w:rPr>
                <w:rFonts w:ascii="Times New Roman" w:eastAsia="標楷體" w:hAnsi="Times New Roman" w:cs="Times New Roman"/>
              </w:rPr>
              <w:t>血液相關檢驗數據異常，</w:t>
            </w:r>
            <w:r w:rsidRPr="00374A5A">
              <w:rPr>
                <w:rFonts w:ascii="Times New Roman" w:eastAsia="標楷體" w:hAnsi="Times New Roman" w:cs="Times New Roman"/>
              </w:rPr>
              <w:t>醫療人員須注意病人之血液檢查結果，</w:t>
            </w:r>
            <w:r w:rsidR="00824C45" w:rsidRPr="00374A5A">
              <w:rPr>
                <w:rFonts w:ascii="Times New Roman" w:eastAsia="標楷體" w:hAnsi="Times New Roman" w:cs="Times New Roman"/>
              </w:rPr>
              <w:t>並且應告知病人</w:t>
            </w:r>
            <w:r w:rsidR="00824C45" w:rsidRPr="00374A5A">
              <w:rPr>
                <w:rFonts w:ascii="Times New Roman" w:eastAsia="標楷體" w:hAnsi="Times New Roman" w:cs="Times New Roman"/>
              </w:rPr>
              <w:t>methotrexate</w:t>
            </w:r>
            <w:r w:rsidR="00824C45" w:rsidRPr="00374A5A">
              <w:rPr>
                <w:rFonts w:ascii="Times New Roman" w:eastAsia="標楷體" w:hAnsi="Times New Roman" w:cs="Times New Roman"/>
              </w:rPr>
              <w:t>過量可能</w:t>
            </w:r>
            <w:r w:rsidR="0014025A" w:rsidRPr="00374A5A">
              <w:rPr>
                <w:rFonts w:ascii="Times New Roman" w:eastAsia="標楷體" w:hAnsi="Times New Roman" w:cs="Times New Roman"/>
              </w:rPr>
              <w:t>出現</w:t>
            </w:r>
            <w:r w:rsidR="00824C45" w:rsidRPr="00374A5A">
              <w:rPr>
                <w:rFonts w:ascii="Times New Roman" w:eastAsia="標楷體" w:hAnsi="Times New Roman" w:cs="Times New Roman"/>
              </w:rPr>
              <w:t>的症狀。</w:t>
            </w:r>
          </w:p>
          <w:p w:rsidR="00824C45" w:rsidRPr="00374A5A" w:rsidRDefault="00824C45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4A5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病人</w:t>
            </w:r>
            <w:r w:rsidRPr="00374A5A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1716EA" w:rsidRPr="00374A5A" w:rsidRDefault="001716EA" w:rsidP="0064689F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請遵照醫療人員指示按時服藥，不可自行增減劑量或任意停藥，並依指示定期回診檢驗。</w:t>
            </w:r>
          </w:p>
          <w:p w:rsidR="001716EA" w:rsidRPr="00374A5A" w:rsidRDefault="001716EA" w:rsidP="0064689F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若</w:t>
            </w:r>
            <w:r w:rsidR="00824C45" w:rsidRPr="00374A5A">
              <w:rPr>
                <w:rFonts w:ascii="Times New Roman" w:eastAsia="標楷體" w:hAnsi="Times New Roman" w:cs="Times New Roman"/>
              </w:rPr>
              <w:t>有任何疑問，應諮詢專業醫療人員，</w:t>
            </w:r>
            <w:r w:rsidR="009C2AE1" w:rsidRPr="00374A5A">
              <w:rPr>
                <w:rFonts w:ascii="Times New Roman" w:eastAsia="標楷體" w:hAnsi="Times New Roman" w:cs="Times New Roman"/>
              </w:rPr>
              <w:t>倘</w:t>
            </w:r>
            <w:r w:rsidR="00824C45" w:rsidRPr="00374A5A">
              <w:rPr>
                <w:rFonts w:ascii="Times New Roman" w:eastAsia="標楷體" w:hAnsi="Times New Roman" w:cs="Times New Roman"/>
              </w:rPr>
              <w:t>於服藥期間出現不適症狀，如</w:t>
            </w:r>
            <w:r w:rsidR="000B5855" w:rsidRPr="00374A5A">
              <w:rPr>
                <w:rFonts w:ascii="Times New Roman" w:eastAsia="標楷體" w:hAnsi="Times New Roman" w:cs="Times New Roman"/>
              </w:rPr>
              <w:t>口部潰瘍、</w:t>
            </w:r>
            <w:r w:rsidR="002A720B" w:rsidRPr="00374A5A">
              <w:rPr>
                <w:rFonts w:ascii="Times New Roman" w:eastAsia="標楷體" w:hAnsi="Times New Roman" w:cs="Times New Roman"/>
              </w:rPr>
              <w:t>噁心、嘔吐、</w:t>
            </w:r>
            <w:r w:rsidR="00116770" w:rsidRPr="00374A5A">
              <w:rPr>
                <w:rFonts w:ascii="Times New Roman" w:eastAsia="標楷體" w:hAnsi="Times New Roman" w:cs="Times New Roman"/>
              </w:rPr>
              <w:t>胃腸潰瘍、</w:t>
            </w:r>
            <w:r w:rsidR="00824C45" w:rsidRPr="00374A5A">
              <w:rPr>
                <w:rFonts w:ascii="Times New Roman" w:eastAsia="標楷體" w:hAnsi="Times New Roman" w:cs="Times New Roman"/>
              </w:rPr>
              <w:t>不明原因發燒或感冒症狀、不正常出血（如瘀青、血尿、血便）、排尿困難、皮膚變黃或異常疲倦等，應立即就醫。</w:t>
            </w:r>
          </w:p>
          <w:p w:rsidR="001716EA" w:rsidRPr="00374A5A" w:rsidRDefault="00824C45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醫療人員或病人懷疑因為使用（服用）藥品導致不良反應發生時，請立即通報給衛生福利部所建置之全國藥物不良反應通報中心，並副知所屬廠商，藥物不良反應通報專線</w:t>
            </w:r>
            <w:r w:rsidRPr="00374A5A">
              <w:rPr>
                <w:rFonts w:ascii="Times New Roman" w:eastAsia="標楷體" w:hAnsi="Times New Roman" w:cs="Times New Roman"/>
              </w:rPr>
              <w:t>02-2396-0100</w:t>
            </w:r>
            <w:r w:rsidRPr="00374A5A">
              <w:rPr>
                <w:rFonts w:ascii="Times New Roman" w:eastAsia="標楷體" w:hAnsi="Times New Roman" w:cs="Times New Roman"/>
              </w:rPr>
              <w:t>，網站：</w:t>
            </w:r>
            <w:hyperlink r:id="rId10" w:history="1">
              <w:r w:rsidRPr="00374A5A">
                <w:rPr>
                  <w:rStyle w:val="ab"/>
                  <w:rFonts w:ascii="Times New Roman" w:eastAsia="標楷體" w:hAnsi="Times New Roman"/>
                  <w:color w:val="auto"/>
                </w:rPr>
                <w:t>https://adr.fda.gov.tw</w:t>
              </w:r>
            </w:hyperlink>
            <w:r w:rsidRPr="00374A5A">
              <w:rPr>
                <w:rFonts w:ascii="Times New Roman" w:eastAsia="標楷體" w:hAnsi="Times New Roman" w:cs="Times New Roman"/>
              </w:rPr>
              <w:t>；衛生福利部食品藥物管理署獲知藥品安全訊息時，均會蒐集彙整相關資料進行評估，並對於新增之藥品風險採取對應之風險管控措施。</w:t>
            </w:r>
          </w:p>
        </w:tc>
      </w:tr>
    </w:tbl>
    <w:p w:rsidR="001A7A08" w:rsidRDefault="001A7A08" w:rsidP="009B4A8E">
      <w:pPr>
        <w:rPr>
          <w:rFonts w:ascii="Times New Roman" w:eastAsia="標楷體" w:hAnsi="Times New Roman"/>
          <w:b/>
          <w:bCs/>
          <w:kern w:val="36"/>
          <w:sz w:val="36"/>
          <w:szCs w:val="36"/>
          <w:lang w:bidi="hi-IN"/>
        </w:rPr>
      </w:pPr>
    </w:p>
    <w:sectPr w:rsidR="001A7A08" w:rsidSect="002725FA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49" w:rsidRDefault="00CF2449" w:rsidP="003B56BC">
      <w:r>
        <w:separator/>
      </w:r>
    </w:p>
  </w:endnote>
  <w:endnote w:type="continuationSeparator" w:id="0">
    <w:p w:rsidR="00CF2449" w:rsidRDefault="00CF2449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49" w:rsidRDefault="00CF2449" w:rsidP="003B56BC">
      <w:r>
        <w:separator/>
      </w:r>
    </w:p>
  </w:footnote>
  <w:footnote w:type="continuationSeparator" w:id="0">
    <w:p w:rsidR="00CF2449" w:rsidRDefault="00CF2449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73DF"/>
    <w:multiLevelType w:val="hybridMultilevel"/>
    <w:tmpl w:val="15D27A6E"/>
    <w:lvl w:ilvl="0" w:tplc="2F8A441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B70327"/>
    <w:multiLevelType w:val="hybridMultilevel"/>
    <w:tmpl w:val="F244CF30"/>
    <w:lvl w:ilvl="0" w:tplc="0D9A275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662664"/>
    <w:multiLevelType w:val="hybridMultilevel"/>
    <w:tmpl w:val="9ECA2876"/>
    <w:lvl w:ilvl="0" w:tplc="84A416E4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682D10"/>
    <w:multiLevelType w:val="hybridMultilevel"/>
    <w:tmpl w:val="01569BA8"/>
    <w:lvl w:ilvl="0" w:tplc="57526868">
      <w:start w:val="99"/>
      <w:numFmt w:val="bullet"/>
      <w:lvlText w:val="◎"/>
      <w:lvlJc w:val="left"/>
      <w:pPr>
        <w:tabs>
          <w:tab w:val="num" w:pos="482"/>
        </w:tabs>
        <w:ind w:left="284" w:hanging="284"/>
      </w:pPr>
      <w:rPr>
        <w:rFonts w:ascii="標楷體" w:eastAsia="標楷體" w:hAnsi="標楷體" w:hint="eastAsia"/>
      </w:rPr>
    </w:lvl>
    <w:lvl w:ilvl="1" w:tplc="F4169B1E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513B"/>
    <w:rsid w:val="0000533D"/>
    <w:rsid w:val="00011906"/>
    <w:rsid w:val="00012ABA"/>
    <w:rsid w:val="00014990"/>
    <w:rsid w:val="00017171"/>
    <w:rsid w:val="00017AD6"/>
    <w:rsid w:val="00032A84"/>
    <w:rsid w:val="0003449A"/>
    <w:rsid w:val="000417A7"/>
    <w:rsid w:val="0004206A"/>
    <w:rsid w:val="0004625C"/>
    <w:rsid w:val="00047755"/>
    <w:rsid w:val="00057BAD"/>
    <w:rsid w:val="0006115A"/>
    <w:rsid w:val="00067A6F"/>
    <w:rsid w:val="000705C6"/>
    <w:rsid w:val="000841D6"/>
    <w:rsid w:val="000917D9"/>
    <w:rsid w:val="000926E5"/>
    <w:rsid w:val="00093776"/>
    <w:rsid w:val="00093B3D"/>
    <w:rsid w:val="0009412B"/>
    <w:rsid w:val="00096F70"/>
    <w:rsid w:val="00097928"/>
    <w:rsid w:val="000A3E05"/>
    <w:rsid w:val="000B5855"/>
    <w:rsid w:val="000C168C"/>
    <w:rsid w:val="000C705F"/>
    <w:rsid w:val="000D0FB2"/>
    <w:rsid w:val="000D5C02"/>
    <w:rsid w:val="000F5BF9"/>
    <w:rsid w:val="001037C9"/>
    <w:rsid w:val="00104870"/>
    <w:rsid w:val="001049E0"/>
    <w:rsid w:val="00105264"/>
    <w:rsid w:val="00107A73"/>
    <w:rsid w:val="001164B5"/>
    <w:rsid w:val="00116770"/>
    <w:rsid w:val="0013078F"/>
    <w:rsid w:val="00130FE3"/>
    <w:rsid w:val="00132D97"/>
    <w:rsid w:val="00133461"/>
    <w:rsid w:val="00136184"/>
    <w:rsid w:val="001365D2"/>
    <w:rsid w:val="0014025A"/>
    <w:rsid w:val="001409C3"/>
    <w:rsid w:val="00150360"/>
    <w:rsid w:val="00153858"/>
    <w:rsid w:val="00154725"/>
    <w:rsid w:val="0015736A"/>
    <w:rsid w:val="00162D57"/>
    <w:rsid w:val="00167294"/>
    <w:rsid w:val="001716EA"/>
    <w:rsid w:val="00172779"/>
    <w:rsid w:val="00183420"/>
    <w:rsid w:val="00186FAA"/>
    <w:rsid w:val="001938C0"/>
    <w:rsid w:val="001979BC"/>
    <w:rsid w:val="001A3CD6"/>
    <w:rsid w:val="001A6115"/>
    <w:rsid w:val="001A7A08"/>
    <w:rsid w:val="001B19B5"/>
    <w:rsid w:val="001B2908"/>
    <w:rsid w:val="001B36F2"/>
    <w:rsid w:val="001C5A1B"/>
    <w:rsid w:val="001D0C20"/>
    <w:rsid w:val="001D43BC"/>
    <w:rsid w:val="001D5D19"/>
    <w:rsid w:val="001D6C93"/>
    <w:rsid w:val="001D789A"/>
    <w:rsid w:val="001E4113"/>
    <w:rsid w:val="001E4D43"/>
    <w:rsid w:val="001E6F73"/>
    <w:rsid w:val="001E6F88"/>
    <w:rsid w:val="001F2486"/>
    <w:rsid w:val="00203113"/>
    <w:rsid w:val="00211E09"/>
    <w:rsid w:val="0021575E"/>
    <w:rsid w:val="00215B5E"/>
    <w:rsid w:val="00215F9D"/>
    <w:rsid w:val="00233E51"/>
    <w:rsid w:val="00235F72"/>
    <w:rsid w:val="00240B54"/>
    <w:rsid w:val="00241556"/>
    <w:rsid w:val="002420D6"/>
    <w:rsid w:val="00246966"/>
    <w:rsid w:val="0025164B"/>
    <w:rsid w:val="00252DD4"/>
    <w:rsid w:val="002639C7"/>
    <w:rsid w:val="002647F8"/>
    <w:rsid w:val="00265A9B"/>
    <w:rsid w:val="0027252E"/>
    <w:rsid w:val="002725FA"/>
    <w:rsid w:val="0027402D"/>
    <w:rsid w:val="0027776F"/>
    <w:rsid w:val="0028189A"/>
    <w:rsid w:val="002853C3"/>
    <w:rsid w:val="00285934"/>
    <w:rsid w:val="002A2033"/>
    <w:rsid w:val="002A2CDB"/>
    <w:rsid w:val="002A3E0E"/>
    <w:rsid w:val="002A720B"/>
    <w:rsid w:val="002C31E4"/>
    <w:rsid w:val="002C5626"/>
    <w:rsid w:val="002D3FC9"/>
    <w:rsid w:val="002E44D4"/>
    <w:rsid w:val="002F004D"/>
    <w:rsid w:val="002F036F"/>
    <w:rsid w:val="002F1CCA"/>
    <w:rsid w:val="002F2F68"/>
    <w:rsid w:val="002F3C4C"/>
    <w:rsid w:val="0030181F"/>
    <w:rsid w:val="003025BF"/>
    <w:rsid w:val="00312EA9"/>
    <w:rsid w:val="003209F3"/>
    <w:rsid w:val="00336369"/>
    <w:rsid w:val="00344761"/>
    <w:rsid w:val="00346490"/>
    <w:rsid w:val="003577D0"/>
    <w:rsid w:val="00357EF8"/>
    <w:rsid w:val="003708D0"/>
    <w:rsid w:val="00370EB4"/>
    <w:rsid w:val="00374A5A"/>
    <w:rsid w:val="00380E14"/>
    <w:rsid w:val="003850C5"/>
    <w:rsid w:val="00387C17"/>
    <w:rsid w:val="00391418"/>
    <w:rsid w:val="003B03F9"/>
    <w:rsid w:val="003B36A0"/>
    <w:rsid w:val="003B53BF"/>
    <w:rsid w:val="003B56BC"/>
    <w:rsid w:val="003C0E64"/>
    <w:rsid w:val="003C54B8"/>
    <w:rsid w:val="003C7020"/>
    <w:rsid w:val="003E7B64"/>
    <w:rsid w:val="00400BCB"/>
    <w:rsid w:val="004046CA"/>
    <w:rsid w:val="00416206"/>
    <w:rsid w:val="00431A54"/>
    <w:rsid w:val="00442988"/>
    <w:rsid w:val="00443436"/>
    <w:rsid w:val="00445FBF"/>
    <w:rsid w:val="004518A5"/>
    <w:rsid w:val="00451B81"/>
    <w:rsid w:val="004559E9"/>
    <w:rsid w:val="004674DF"/>
    <w:rsid w:val="004676F4"/>
    <w:rsid w:val="00467B23"/>
    <w:rsid w:val="00470B91"/>
    <w:rsid w:val="0047128D"/>
    <w:rsid w:val="00485DA1"/>
    <w:rsid w:val="00491E85"/>
    <w:rsid w:val="00494350"/>
    <w:rsid w:val="004948DF"/>
    <w:rsid w:val="00494B0B"/>
    <w:rsid w:val="004956BA"/>
    <w:rsid w:val="004A2826"/>
    <w:rsid w:val="004B492A"/>
    <w:rsid w:val="004C0077"/>
    <w:rsid w:val="004E50EE"/>
    <w:rsid w:val="004F2FA5"/>
    <w:rsid w:val="004F2FFE"/>
    <w:rsid w:val="00513748"/>
    <w:rsid w:val="00525106"/>
    <w:rsid w:val="00525D2E"/>
    <w:rsid w:val="00541C57"/>
    <w:rsid w:val="00542A08"/>
    <w:rsid w:val="0054364B"/>
    <w:rsid w:val="005441B0"/>
    <w:rsid w:val="00544659"/>
    <w:rsid w:val="0055218E"/>
    <w:rsid w:val="005677D2"/>
    <w:rsid w:val="00567D81"/>
    <w:rsid w:val="00570194"/>
    <w:rsid w:val="00573145"/>
    <w:rsid w:val="0057706B"/>
    <w:rsid w:val="00580DAA"/>
    <w:rsid w:val="00586F62"/>
    <w:rsid w:val="00590BF6"/>
    <w:rsid w:val="00594DDE"/>
    <w:rsid w:val="005B7384"/>
    <w:rsid w:val="005C1444"/>
    <w:rsid w:val="005E3BF1"/>
    <w:rsid w:val="005F3D7C"/>
    <w:rsid w:val="005F620E"/>
    <w:rsid w:val="005F6D8A"/>
    <w:rsid w:val="00621754"/>
    <w:rsid w:val="00631223"/>
    <w:rsid w:val="00631BCC"/>
    <w:rsid w:val="00644664"/>
    <w:rsid w:val="006448FD"/>
    <w:rsid w:val="006457C5"/>
    <w:rsid w:val="0064689F"/>
    <w:rsid w:val="00650041"/>
    <w:rsid w:val="00670780"/>
    <w:rsid w:val="006777C3"/>
    <w:rsid w:val="00677978"/>
    <w:rsid w:val="00692740"/>
    <w:rsid w:val="00692E10"/>
    <w:rsid w:val="006946CD"/>
    <w:rsid w:val="00694EA0"/>
    <w:rsid w:val="006A58A3"/>
    <w:rsid w:val="006A71AD"/>
    <w:rsid w:val="006B24C5"/>
    <w:rsid w:val="006B2E8F"/>
    <w:rsid w:val="006C1F4B"/>
    <w:rsid w:val="006C234F"/>
    <w:rsid w:val="006C45B7"/>
    <w:rsid w:val="006C47BE"/>
    <w:rsid w:val="006C6FC3"/>
    <w:rsid w:val="006D4051"/>
    <w:rsid w:val="006D7CB3"/>
    <w:rsid w:val="006E06D5"/>
    <w:rsid w:val="006E3EFC"/>
    <w:rsid w:val="006E572E"/>
    <w:rsid w:val="006F3C80"/>
    <w:rsid w:val="00700432"/>
    <w:rsid w:val="00701E62"/>
    <w:rsid w:val="00703733"/>
    <w:rsid w:val="00705769"/>
    <w:rsid w:val="00711D0C"/>
    <w:rsid w:val="007144AA"/>
    <w:rsid w:val="00716EF9"/>
    <w:rsid w:val="007234B7"/>
    <w:rsid w:val="0072480C"/>
    <w:rsid w:val="00724B56"/>
    <w:rsid w:val="00747215"/>
    <w:rsid w:val="00747CC6"/>
    <w:rsid w:val="00765D57"/>
    <w:rsid w:val="0077657C"/>
    <w:rsid w:val="007765B3"/>
    <w:rsid w:val="0077765F"/>
    <w:rsid w:val="0078375A"/>
    <w:rsid w:val="0078798B"/>
    <w:rsid w:val="00790EA3"/>
    <w:rsid w:val="00795BF3"/>
    <w:rsid w:val="00796F96"/>
    <w:rsid w:val="007A358C"/>
    <w:rsid w:val="007A4CAF"/>
    <w:rsid w:val="007B1E92"/>
    <w:rsid w:val="007B5F2F"/>
    <w:rsid w:val="007B7240"/>
    <w:rsid w:val="007B79BB"/>
    <w:rsid w:val="007C1262"/>
    <w:rsid w:val="007D1DF8"/>
    <w:rsid w:val="007D2584"/>
    <w:rsid w:val="007D48EB"/>
    <w:rsid w:val="007D7314"/>
    <w:rsid w:val="007E367A"/>
    <w:rsid w:val="007F18FF"/>
    <w:rsid w:val="007F471F"/>
    <w:rsid w:val="007F5278"/>
    <w:rsid w:val="00802B67"/>
    <w:rsid w:val="0081007B"/>
    <w:rsid w:val="00812A01"/>
    <w:rsid w:val="00820613"/>
    <w:rsid w:val="00822F83"/>
    <w:rsid w:val="00823F78"/>
    <w:rsid w:val="00824C45"/>
    <w:rsid w:val="00825455"/>
    <w:rsid w:val="008279C2"/>
    <w:rsid w:val="00837B60"/>
    <w:rsid w:val="0084741A"/>
    <w:rsid w:val="00864CC0"/>
    <w:rsid w:val="00871C9F"/>
    <w:rsid w:val="00875911"/>
    <w:rsid w:val="0088024A"/>
    <w:rsid w:val="008967C1"/>
    <w:rsid w:val="008A1503"/>
    <w:rsid w:val="008B03BD"/>
    <w:rsid w:val="008B23E1"/>
    <w:rsid w:val="008B3B26"/>
    <w:rsid w:val="008D085F"/>
    <w:rsid w:val="008E4B76"/>
    <w:rsid w:val="008F6B74"/>
    <w:rsid w:val="008F7A97"/>
    <w:rsid w:val="008F7FAA"/>
    <w:rsid w:val="00900DF0"/>
    <w:rsid w:val="00901209"/>
    <w:rsid w:val="00906275"/>
    <w:rsid w:val="009071F8"/>
    <w:rsid w:val="00913500"/>
    <w:rsid w:val="00913E22"/>
    <w:rsid w:val="00931790"/>
    <w:rsid w:val="0093272F"/>
    <w:rsid w:val="00933E6A"/>
    <w:rsid w:val="009424B6"/>
    <w:rsid w:val="00943722"/>
    <w:rsid w:val="009509CA"/>
    <w:rsid w:val="00953949"/>
    <w:rsid w:val="009559DE"/>
    <w:rsid w:val="00960C09"/>
    <w:rsid w:val="00961207"/>
    <w:rsid w:val="00963793"/>
    <w:rsid w:val="00967C4B"/>
    <w:rsid w:val="0097283E"/>
    <w:rsid w:val="00972E63"/>
    <w:rsid w:val="00983D0B"/>
    <w:rsid w:val="009879B8"/>
    <w:rsid w:val="009945E2"/>
    <w:rsid w:val="00996A79"/>
    <w:rsid w:val="009A332B"/>
    <w:rsid w:val="009A4704"/>
    <w:rsid w:val="009A7741"/>
    <w:rsid w:val="009B113E"/>
    <w:rsid w:val="009B4394"/>
    <w:rsid w:val="009B492B"/>
    <w:rsid w:val="009B4A8E"/>
    <w:rsid w:val="009B7DC3"/>
    <w:rsid w:val="009C23A4"/>
    <w:rsid w:val="009C2AE1"/>
    <w:rsid w:val="009C71CB"/>
    <w:rsid w:val="009D0781"/>
    <w:rsid w:val="009D556C"/>
    <w:rsid w:val="009E25DD"/>
    <w:rsid w:val="009F0BA6"/>
    <w:rsid w:val="009F1ABC"/>
    <w:rsid w:val="009F7A0A"/>
    <w:rsid w:val="00A0525C"/>
    <w:rsid w:val="00A1597B"/>
    <w:rsid w:val="00A1749B"/>
    <w:rsid w:val="00A17684"/>
    <w:rsid w:val="00A17CDC"/>
    <w:rsid w:val="00A27030"/>
    <w:rsid w:val="00A30C4F"/>
    <w:rsid w:val="00A33080"/>
    <w:rsid w:val="00A33F81"/>
    <w:rsid w:val="00A43DE1"/>
    <w:rsid w:val="00A56D6B"/>
    <w:rsid w:val="00A608A0"/>
    <w:rsid w:val="00A60A53"/>
    <w:rsid w:val="00A632BA"/>
    <w:rsid w:val="00A64165"/>
    <w:rsid w:val="00A84D58"/>
    <w:rsid w:val="00A854A8"/>
    <w:rsid w:val="00A948FB"/>
    <w:rsid w:val="00AB1B07"/>
    <w:rsid w:val="00AB378A"/>
    <w:rsid w:val="00AC679D"/>
    <w:rsid w:val="00AC6CDC"/>
    <w:rsid w:val="00AD0BBE"/>
    <w:rsid w:val="00AD6ED4"/>
    <w:rsid w:val="00AE1098"/>
    <w:rsid w:val="00AF3E85"/>
    <w:rsid w:val="00AF576F"/>
    <w:rsid w:val="00B20CB2"/>
    <w:rsid w:val="00B21BD1"/>
    <w:rsid w:val="00B26316"/>
    <w:rsid w:val="00B26B40"/>
    <w:rsid w:val="00B32C39"/>
    <w:rsid w:val="00B36263"/>
    <w:rsid w:val="00B40E3E"/>
    <w:rsid w:val="00B41CFE"/>
    <w:rsid w:val="00B515DE"/>
    <w:rsid w:val="00B57AEE"/>
    <w:rsid w:val="00B64D74"/>
    <w:rsid w:val="00B65FF0"/>
    <w:rsid w:val="00B70E1C"/>
    <w:rsid w:val="00B74E5C"/>
    <w:rsid w:val="00B80624"/>
    <w:rsid w:val="00B8469B"/>
    <w:rsid w:val="00B90899"/>
    <w:rsid w:val="00B91FC0"/>
    <w:rsid w:val="00B9319A"/>
    <w:rsid w:val="00B97E0A"/>
    <w:rsid w:val="00BA37A7"/>
    <w:rsid w:val="00BB1930"/>
    <w:rsid w:val="00BB77E5"/>
    <w:rsid w:val="00BD6FBE"/>
    <w:rsid w:val="00BE01D2"/>
    <w:rsid w:val="00BE5D4D"/>
    <w:rsid w:val="00BE65D7"/>
    <w:rsid w:val="00BE7D96"/>
    <w:rsid w:val="00BF31DF"/>
    <w:rsid w:val="00BF47F0"/>
    <w:rsid w:val="00C0417D"/>
    <w:rsid w:val="00C07109"/>
    <w:rsid w:val="00C0737A"/>
    <w:rsid w:val="00C109F4"/>
    <w:rsid w:val="00C10AA8"/>
    <w:rsid w:val="00C1197C"/>
    <w:rsid w:val="00C1455D"/>
    <w:rsid w:val="00C14BC0"/>
    <w:rsid w:val="00C15BDF"/>
    <w:rsid w:val="00C2224E"/>
    <w:rsid w:val="00C32212"/>
    <w:rsid w:val="00C46FE1"/>
    <w:rsid w:val="00C54D83"/>
    <w:rsid w:val="00C56B68"/>
    <w:rsid w:val="00C61237"/>
    <w:rsid w:val="00C72925"/>
    <w:rsid w:val="00C72E85"/>
    <w:rsid w:val="00C859E3"/>
    <w:rsid w:val="00C870E0"/>
    <w:rsid w:val="00C92D21"/>
    <w:rsid w:val="00C93D33"/>
    <w:rsid w:val="00C96599"/>
    <w:rsid w:val="00CA1255"/>
    <w:rsid w:val="00CA3983"/>
    <w:rsid w:val="00CB2324"/>
    <w:rsid w:val="00CB72D5"/>
    <w:rsid w:val="00CC5516"/>
    <w:rsid w:val="00CD3091"/>
    <w:rsid w:val="00CD79D6"/>
    <w:rsid w:val="00CE6C8C"/>
    <w:rsid w:val="00CF0A55"/>
    <w:rsid w:val="00CF2449"/>
    <w:rsid w:val="00D036AF"/>
    <w:rsid w:val="00D16650"/>
    <w:rsid w:val="00D1677B"/>
    <w:rsid w:val="00D31502"/>
    <w:rsid w:val="00D43E77"/>
    <w:rsid w:val="00D47A6A"/>
    <w:rsid w:val="00D5164C"/>
    <w:rsid w:val="00D55E01"/>
    <w:rsid w:val="00D7135A"/>
    <w:rsid w:val="00D7317D"/>
    <w:rsid w:val="00D751DC"/>
    <w:rsid w:val="00D81E61"/>
    <w:rsid w:val="00D90553"/>
    <w:rsid w:val="00D91ABB"/>
    <w:rsid w:val="00D96ABC"/>
    <w:rsid w:val="00DB0099"/>
    <w:rsid w:val="00DC2F9A"/>
    <w:rsid w:val="00DD0BF4"/>
    <w:rsid w:val="00DD1EC9"/>
    <w:rsid w:val="00DE62E8"/>
    <w:rsid w:val="00DF0447"/>
    <w:rsid w:val="00DF659A"/>
    <w:rsid w:val="00E0088E"/>
    <w:rsid w:val="00E00E2D"/>
    <w:rsid w:val="00E03233"/>
    <w:rsid w:val="00E033CE"/>
    <w:rsid w:val="00E05A65"/>
    <w:rsid w:val="00E15128"/>
    <w:rsid w:val="00E21A89"/>
    <w:rsid w:val="00E3531E"/>
    <w:rsid w:val="00E36DB3"/>
    <w:rsid w:val="00E42211"/>
    <w:rsid w:val="00E43180"/>
    <w:rsid w:val="00E53CAC"/>
    <w:rsid w:val="00E62ECE"/>
    <w:rsid w:val="00E64C51"/>
    <w:rsid w:val="00E65DB7"/>
    <w:rsid w:val="00E74E4C"/>
    <w:rsid w:val="00E77206"/>
    <w:rsid w:val="00E83C1D"/>
    <w:rsid w:val="00E855E2"/>
    <w:rsid w:val="00EA06DF"/>
    <w:rsid w:val="00EA39AB"/>
    <w:rsid w:val="00ED0883"/>
    <w:rsid w:val="00ED2574"/>
    <w:rsid w:val="00ED2F93"/>
    <w:rsid w:val="00ED33EC"/>
    <w:rsid w:val="00ED412A"/>
    <w:rsid w:val="00ED6CFF"/>
    <w:rsid w:val="00EE3CB2"/>
    <w:rsid w:val="00EF0BC7"/>
    <w:rsid w:val="00EF17EF"/>
    <w:rsid w:val="00F01E23"/>
    <w:rsid w:val="00F02F8D"/>
    <w:rsid w:val="00F06B8F"/>
    <w:rsid w:val="00F12DD3"/>
    <w:rsid w:val="00F200AF"/>
    <w:rsid w:val="00F21086"/>
    <w:rsid w:val="00F2152A"/>
    <w:rsid w:val="00F24E6E"/>
    <w:rsid w:val="00F3622B"/>
    <w:rsid w:val="00F37403"/>
    <w:rsid w:val="00F4087F"/>
    <w:rsid w:val="00F5040F"/>
    <w:rsid w:val="00F55BB2"/>
    <w:rsid w:val="00F612DB"/>
    <w:rsid w:val="00F61338"/>
    <w:rsid w:val="00F80177"/>
    <w:rsid w:val="00F81A18"/>
    <w:rsid w:val="00F86DA7"/>
    <w:rsid w:val="00F903D6"/>
    <w:rsid w:val="00FA7939"/>
    <w:rsid w:val="00FC31EB"/>
    <w:rsid w:val="00FD18AB"/>
    <w:rsid w:val="00FD33E8"/>
    <w:rsid w:val="00FD4F5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DD7C3C8-14EF-4C9C-9CB3-221A8397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table" w:styleId="ad">
    <w:name w:val="Table Grid"/>
    <w:basedOn w:val="a1"/>
    <w:locked/>
    <w:rsid w:val="008F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67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.tw/MLMS/H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r.fda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ema/index.jsp?curl=pages/news_and_events/news/2018/04/news_detail_002940.jsp&amp;mid=WC0b01ac058004d5c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A54D-0048-483D-B446-D938BD8E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2018-05-09T09:56:00Z</cp:lastPrinted>
  <dcterms:created xsi:type="dcterms:W3CDTF">2018-06-13T11:58:00Z</dcterms:created>
  <dcterms:modified xsi:type="dcterms:W3CDTF">2018-06-13T11:58:00Z</dcterms:modified>
</cp:coreProperties>
</file>