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9"/>
        <w:gridCol w:w="8433"/>
      </w:tblGrid>
      <w:tr w:rsidR="00211E09" w:rsidRPr="00136184" w:rsidTr="002C5C21">
        <w:trPr>
          <w:trHeight w:val="333"/>
          <w:jc w:val="center"/>
        </w:trPr>
        <w:tc>
          <w:tcPr>
            <w:tcW w:w="10262" w:type="dxa"/>
            <w:gridSpan w:val="2"/>
            <w:tcBorders>
              <w:top w:val="nil"/>
              <w:left w:val="nil"/>
              <w:bottom w:val="nil"/>
              <w:right w:val="nil"/>
            </w:tcBorders>
            <w:vAlign w:val="center"/>
          </w:tcPr>
          <w:p w:rsidR="00AC1D5B" w:rsidRPr="00F332D6" w:rsidRDefault="00AC1D5B" w:rsidP="007471AE">
            <w:pPr>
              <w:pStyle w:val="1"/>
              <w:spacing w:before="0" w:beforeAutospacing="0" w:after="0" w:afterAutospacing="0" w:line="0" w:lineRule="atLeast"/>
              <w:jc w:val="center"/>
              <w:rPr>
                <w:rFonts w:ascii="Times New Roman" w:eastAsia="標楷體" w:hAnsi="Times New Roman" w:cs="Times New Roman"/>
                <w:sz w:val="36"/>
                <w:szCs w:val="36"/>
              </w:rPr>
            </w:pPr>
            <w:bookmarkStart w:id="0" w:name="_GoBack"/>
            <w:bookmarkEnd w:id="0"/>
            <w:r w:rsidRPr="00F332D6">
              <w:rPr>
                <w:rFonts w:ascii="Times New Roman" w:eastAsia="標楷體" w:hAnsi="Times New Roman" w:cs="Times New Roman"/>
                <w:sz w:val="36"/>
                <w:szCs w:val="36"/>
              </w:rPr>
              <w:t>Dasabuvir</w:t>
            </w:r>
            <w:r w:rsidR="00A95CD3" w:rsidRPr="00F332D6">
              <w:rPr>
                <w:rFonts w:ascii="Times New Roman" w:eastAsia="標楷體" w:hAnsi="Times New Roman" w:cs="Times New Roman"/>
                <w:sz w:val="36"/>
                <w:szCs w:val="36"/>
              </w:rPr>
              <w:t>及</w:t>
            </w:r>
            <w:r w:rsidRPr="00F332D6">
              <w:rPr>
                <w:rFonts w:ascii="Times New Roman" w:eastAsia="標楷體" w:hAnsi="Times New Roman" w:cs="Times New Roman"/>
                <w:sz w:val="36"/>
                <w:szCs w:val="36"/>
              </w:rPr>
              <w:t>ombitasvir/paritaprevir/ritonavir</w:t>
            </w:r>
            <w:r w:rsidR="00A95CD3" w:rsidRPr="00F332D6">
              <w:rPr>
                <w:rFonts w:ascii="Times New Roman" w:eastAsia="標楷體" w:hAnsi="Times New Roman" w:cs="Times New Roman"/>
                <w:sz w:val="36"/>
                <w:szCs w:val="36"/>
              </w:rPr>
              <w:t>成分</w:t>
            </w:r>
            <w:r w:rsidR="00401BF5" w:rsidRPr="00F332D6">
              <w:rPr>
                <w:rFonts w:ascii="Times New Roman" w:eastAsia="標楷體" w:hAnsi="Times New Roman" w:cs="Times New Roman"/>
                <w:sz w:val="36"/>
                <w:szCs w:val="36"/>
              </w:rPr>
              <w:t>藥品</w:t>
            </w:r>
          </w:p>
          <w:p w:rsidR="00211E09" w:rsidRPr="00F332D6" w:rsidRDefault="00401BF5" w:rsidP="007471AE">
            <w:pPr>
              <w:pStyle w:val="1"/>
              <w:spacing w:before="0" w:beforeAutospacing="0" w:after="0" w:afterAutospacing="0" w:line="0" w:lineRule="atLeast"/>
              <w:jc w:val="center"/>
              <w:rPr>
                <w:rFonts w:ascii="Times New Roman" w:eastAsia="標楷體" w:hAnsi="Times New Roman" w:cs="Times New Roman"/>
                <w:sz w:val="36"/>
                <w:szCs w:val="36"/>
              </w:rPr>
            </w:pPr>
            <w:r w:rsidRPr="00F332D6">
              <w:rPr>
                <w:rFonts w:ascii="Times New Roman" w:eastAsia="標楷體" w:hAnsi="Times New Roman" w:cs="Times New Roman"/>
                <w:sz w:val="36"/>
                <w:szCs w:val="36"/>
              </w:rPr>
              <w:t>安全資訊風險溝通表</w:t>
            </w:r>
            <w:r w:rsidR="009A4FE0" w:rsidRPr="00F332D6">
              <w:rPr>
                <w:rFonts w:ascii="Times New Roman" w:eastAsia="標楷體" w:hAnsi="Times New Roman" w:cs="Times New Roman"/>
                <w:sz w:val="36"/>
                <w:szCs w:val="36"/>
              </w:rPr>
              <w:t>(</w:t>
            </w:r>
            <w:r w:rsidR="009A4FE0" w:rsidRPr="00F332D6">
              <w:rPr>
                <w:rFonts w:ascii="Times New Roman" w:eastAsia="標楷體" w:hAnsi="Times New Roman" w:cs="Times New Roman"/>
                <w:sz w:val="36"/>
                <w:szCs w:val="36"/>
              </w:rPr>
              <w:t>醫療人員版</w:t>
            </w:r>
            <w:r w:rsidR="009A4FE0" w:rsidRPr="00F332D6">
              <w:rPr>
                <w:rFonts w:ascii="Times New Roman" w:eastAsia="標楷體" w:hAnsi="Times New Roman" w:cs="Times New Roman"/>
                <w:sz w:val="36"/>
                <w:szCs w:val="36"/>
              </w:rPr>
              <w:t>)</w:t>
            </w:r>
          </w:p>
          <w:p w:rsidR="00401F21" w:rsidRPr="00F332D6" w:rsidRDefault="00401F21" w:rsidP="00401F21">
            <w:pPr>
              <w:pStyle w:val="1"/>
              <w:spacing w:before="0" w:beforeAutospacing="0" w:after="0" w:afterAutospacing="0" w:line="240" w:lineRule="atLeast"/>
              <w:jc w:val="right"/>
              <w:rPr>
                <w:rFonts w:ascii="Times New Roman" w:eastAsia="標楷體" w:hAnsi="Times New Roman" w:cs="Times New Roman"/>
                <w:sz w:val="36"/>
                <w:szCs w:val="36"/>
              </w:rPr>
            </w:pPr>
            <w:r w:rsidRPr="00F332D6">
              <w:rPr>
                <w:rFonts w:ascii="Times New Roman" w:eastAsia="標楷體" w:hAnsi="Times New Roman" w:cs="Times New Roman"/>
                <w:b w:val="0"/>
                <w:sz w:val="24"/>
                <w:szCs w:val="24"/>
              </w:rPr>
              <w:t>日期：</w:t>
            </w:r>
            <w:r w:rsidR="00537210">
              <w:rPr>
                <w:rFonts w:ascii="Times New Roman" w:eastAsia="標楷體" w:hAnsi="Times New Roman" w:cs="Times New Roman"/>
                <w:b w:val="0"/>
                <w:sz w:val="24"/>
                <w:szCs w:val="24"/>
              </w:rPr>
              <w:t>106/</w:t>
            </w:r>
            <w:r w:rsidR="00BA146B">
              <w:rPr>
                <w:rFonts w:ascii="Times New Roman" w:eastAsia="標楷體" w:hAnsi="Times New Roman" w:cs="Times New Roman" w:hint="eastAsia"/>
                <w:b w:val="0"/>
                <w:sz w:val="24"/>
                <w:szCs w:val="24"/>
              </w:rPr>
              <w:t>8</w:t>
            </w:r>
          </w:p>
        </w:tc>
      </w:tr>
      <w:tr w:rsidR="002C5C21" w:rsidRPr="0064071A" w:rsidTr="007471AE">
        <w:trPr>
          <w:trHeight w:val="333"/>
          <w:jc w:val="center"/>
        </w:trPr>
        <w:tc>
          <w:tcPr>
            <w:tcW w:w="1829" w:type="dxa"/>
            <w:vAlign w:val="center"/>
          </w:tcPr>
          <w:p w:rsidR="002C5C21" w:rsidRPr="00F332D6" w:rsidRDefault="002C5C21" w:rsidP="00A01D31">
            <w:pPr>
              <w:spacing w:line="420" w:lineRule="exact"/>
              <w:jc w:val="center"/>
              <w:rPr>
                <w:rFonts w:ascii="Times New Roman" w:eastAsia="標楷體" w:hAnsi="Times New Roman"/>
                <w:sz w:val="28"/>
                <w:szCs w:val="28"/>
              </w:rPr>
            </w:pPr>
            <w:r w:rsidRPr="00F332D6">
              <w:rPr>
                <w:rFonts w:ascii="Times New Roman" w:eastAsia="標楷體" w:hAnsi="Times New Roman"/>
                <w:color w:val="000000"/>
                <w:sz w:val="28"/>
                <w:szCs w:val="28"/>
              </w:rPr>
              <w:t>適應症</w:t>
            </w:r>
          </w:p>
        </w:tc>
        <w:tc>
          <w:tcPr>
            <w:tcW w:w="8433" w:type="dxa"/>
            <w:shd w:val="clear" w:color="auto" w:fill="auto"/>
          </w:tcPr>
          <w:p w:rsidR="002C5C21" w:rsidRPr="00F332D6" w:rsidRDefault="002C5C21" w:rsidP="00A01D31">
            <w:pPr>
              <w:pStyle w:val="a9"/>
              <w:numPr>
                <w:ilvl w:val="0"/>
                <w:numId w:val="5"/>
              </w:numPr>
              <w:spacing w:line="420" w:lineRule="exact"/>
              <w:ind w:leftChars="0"/>
              <w:jc w:val="both"/>
              <w:rPr>
                <w:rFonts w:ascii="Times New Roman" w:eastAsia="標楷體" w:hAnsi="Times New Roman"/>
                <w:color w:val="000000" w:themeColor="text1"/>
                <w:sz w:val="28"/>
                <w:szCs w:val="28"/>
              </w:rPr>
            </w:pPr>
            <w:r w:rsidRPr="00F332D6">
              <w:rPr>
                <w:rFonts w:ascii="Times New Roman" w:eastAsia="標楷體" w:hAnsi="Times New Roman"/>
                <w:sz w:val="28"/>
                <w:szCs w:val="28"/>
              </w:rPr>
              <w:t>Dasabuvir</w:t>
            </w:r>
            <w:r w:rsidRPr="00F332D6">
              <w:rPr>
                <w:rFonts w:ascii="Times New Roman" w:eastAsia="標楷體" w:hAnsi="Times New Roman"/>
                <w:color w:val="000000" w:themeColor="text1"/>
                <w:sz w:val="28"/>
                <w:szCs w:val="28"/>
              </w:rPr>
              <w:t>：</w:t>
            </w:r>
            <w:r w:rsidRPr="00F332D6">
              <w:rPr>
                <w:rFonts w:ascii="Times New Roman" w:eastAsia="標楷體" w:hAnsi="Times New Roman"/>
                <w:sz w:val="28"/>
                <w:szCs w:val="28"/>
              </w:rPr>
              <w:t>適用於與</w:t>
            </w:r>
            <w:r w:rsidRPr="00F332D6">
              <w:rPr>
                <w:rFonts w:ascii="Times New Roman" w:eastAsia="標楷體" w:hAnsi="Times New Roman"/>
                <w:sz w:val="28"/>
                <w:szCs w:val="28"/>
              </w:rPr>
              <w:t>Viekirax</w:t>
            </w:r>
            <w:r w:rsidR="00956395" w:rsidRPr="00F332D6">
              <w:rPr>
                <w:rFonts w:ascii="Times New Roman" w:eastAsia="標楷體" w:hAnsi="Times New Roman"/>
                <w:sz w:val="28"/>
                <w:szCs w:val="28"/>
                <w:vertAlign w:val="superscript"/>
              </w:rPr>
              <w:t>®</w:t>
            </w:r>
            <w:r w:rsidRPr="00F332D6">
              <w:rPr>
                <w:rFonts w:ascii="Times New Roman" w:eastAsia="標楷體" w:hAnsi="Times New Roman"/>
                <w:sz w:val="28"/>
                <w:szCs w:val="28"/>
              </w:rPr>
              <w:t>、</w:t>
            </w:r>
            <w:r w:rsidRPr="00F332D6">
              <w:rPr>
                <w:rFonts w:ascii="Times New Roman" w:eastAsia="標楷體" w:hAnsi="Times New Roman"/>
                <w:sz w:val="28"/>
                <w:szCs w:val="28"/>
              </w:rPr>
              <w:t>ribavirin</w:t>
            </w:r>
            <w:r w:rsidRPr="00F332D6">
              <w:rPr>
                <w:rFonts w:ascii="Times New Roman" w:eastAsia="標楷體" w:hAnsi="Times New Roman"/>
                <w:sz w:val="28"/>
                <w:szCs w:val="28"/>
              </w:rPr>
              <w:t>併用</w:t>
            </w:r>
            <w:r w:rsidR="005F3BA5">
              <w:rPr>
                <w:rFonts w:ascii="Times New Roman" w:eastAsia="標楷體" w:hAnsi="Times New Roman" w:hint="eastAsia"/>
                <w:sz w:val="28"/>
                <w:szCs w:val="28"/>
              </w:rPr>
              <w:t>（</w:t>
            </w:r>
            <w:r w:rsidRPr="00F332D6">
              <w:rPr>
                <w:rFonts w:ascii="Times New Roman" w:eastAsia="標楷體" w:hAnsi="Times New Roman"/>
                <w:sz w:val="28"/>
                <w:szCs w:val="28"/>
              </w:rPr>
              <w:t>併用方式詳參劑量與投藥方法段</w:t>
            </w:r>
            <w:r w:rsidR="005F3BA5">
              <w:rPr>
                <w:rFonts w:ascii="Times New Roman" w:eastAsia="標楷體" w:hAnsi="Times New Roman" w:hint="eastAsia"/>
                <w:sz w:val="28"/>
                <w:szCs w:val="28"/>
              </w:rPr>
              <w:t>）</w:t>
            </w:r>
            <w:r w:rsidRPr="00F332D6">
              <w:rPr>
                <w:rFonts w:ascii="Times New Roman" w:eastAsia="標楷體" w:hAnsi="Times New Roman"/>
                <w:sz w:val="28"/>
                <w:szCs w:val="28"/>
              </w:rPr>
              <w:t>，以治療成人慢性</w:t>
            </w:r>
            <w:r w:rsidRPr="00F332D6">
              <w:rPr>
                <w:rFonts w:ascii="Times New Roman" w:eastAsia="標楷體" w:hAnsi="Times New Roman"/>
                <w:sz w:val="28"/>
                <w:szCs w:val="28"/>
              </w:rPr>
              <w:t>C</w:t>
            </w:r>
            <w:r w:rsidRPr="00F332D6">
              <w:rPr>
                <w:rFonts w:ascii="Times New Roman" w:eastAsia="標楷體" w:hAnsi="Times New Roman"/>
                <w:sz w:val="28"/>
                <w:szCs w:val="28"/>
              </w:rPr>
              <w:t>型肝炎基因型</w:t>
            </w:r>
            <w:r w:rsidRPr="00F332D6">
              <w:rPr>
                <w:rFonts w:ascii="Times New Roman" w:eastAsia="標楷體" w:hAnsi="Times New Roman"/>
                <w:sz w:val="28"/>
                <w:szCs w:val="28"/>
              </w:rPr>
              <w:t>1</w:t>
            </w:r>
            <w:r w:rsidRPr="00F332D6">
              <w:rPr>
                <w:rFonts w:ascii="Times New Roman" w:eastAsia="標楷體" w:hAnsi="Times New Roman"/>
                <w:sz w:val="28"/>
                <w:szCs w:val="28"/>
              </w:rPr>
              <w:t>之感染。</w:t>
            </w:r>
          </w:p>
          <w:p w:rsidR="002C5C21" w:rsidRPr="00F332D6" w:rsidRDefault="002C5C21" w:rsidP="00A01D31">
            <w:pPr>
              <w:pStyle w:val="a9"/>
              <w:numPr>
                <w:ilvl w:val="0"/>
                <w:numId w:val="5"/>
              </w:numPr>
              <w:spacing w:line="420" w:lineRule="exact"/>
              <w:ind w:leftChars="0"/>
              <w:jc w:val="both"/>
              <w:rPr>
                <w:rFonts w:ascii="Times New Roman" w:eastAsia="標楷體" w:hAnsi="Times New Roman"/>
                <w:color w:val="000000" w:themeColor="text1"/>
                <w:sz w:val="28"/>
                <w:szCs w:val="28"/>
              </w:rPr>
            </w:pPr>
            <w:r w:rsidRPr="00F332D6">
              <w:rPr>
                <w:rFonts w:ascii="Times New Roman" w:eastAsia="標楷體" w:hAnsi="Times New Roman"/>
                <w:sz w:val="28"/>
                <w:szCs w:val="28"/>
              </w:rPr>
              <w:t>Ombitasvir/paritaprevir/ritonavir</w:t>
            </w:r>
            <w:r w:rsidRPr="00F332D6">
              <w:rPr>
                <w:rFonts w:ascii="Times New Roman" w:eastAsia="標楷體" w:hAnsi="Times New Roman"/>
                <w:sz w:val="28"/>
                <w:szCs w:val="28"/>
              </w:rPr>
              <w:t>：適用於與</w:t>
            </w:r>
            <w:r w:rsidRPr="00F332D6">
              <w:rPr>
                <w:rFonts w:ascii="Times New Roman" w:eastAsia="標楷體" w:hAnsi="Times New Roman"/>
                <w:sz w:val="28"/>
                <w:szCs w:val="28"/>
              </w:rPr>
              <w:t>Exviera</w:t>
            </w:r>
            <w:r w:rsidR="00956395" w:rsidRPr="00F332D6">
              <w:rPr>
                <w:rFonts w:ascii="Times New Roman" w:eastAsia="標楷體" w:hAnsi="Times New Roman"/>
                <w:sz w:val="28"/>
                <w:szCs w:val="28"/>
                <w:vertAlign w:val="superscript"/>
              </w:rPr>
              <w:t>®</w:t>
            </w:r>
            <w:r w:rsidRPr="00F332D6">
              <w:rPr>
                <w:rFonts w:ascii="Times New Roman" w:eastAsia="標楷體" w:hAnsi="Times New Roman"/>
                <w:sz w:val="28"/>
                <w:szCs w:val="28"/>
              </w:rPr>
              <w:t>、</w:t>
            </w:r>
            <w:r w:rsidRPr="00F332D6">
              <w:rPr>
                <w:rFonts w:ascii="Times New Roman" w:eastAsia="標楷體" w:hAnsi="Times New Roman"/>
                <w:sz w:val="28"/>
                <w:szCs w:val="28"/>
              </w:rPr>
              <w:t>ribavirin</w:t>
            </w:r>
            <w:r w:rsidRPr="00F332D6">
              <w:rPr>
                <w:rFonts w:ascii="Times New Roman" w:eastAsia="標楷體" w:hAnsi="Times New Roman"/>
                <w:sz w:val="28"/>
                <w:szCs w:val="28"/>
              </w:rPr>
              <w:t>併用</w:t>
            </w:r>
            <w:r w:rsidR="005F3BA5">
              <w:rPr>
                <w:rFonts w:ascii="Times New Roman" w:eastAsia="標楷體" w:hAnsi="Times New Roman" w:hint="eastAsia"/>
                <w:sz w:val="28"/>
                <w:szCs w:val="28"/>
              </w:rPr>
              <w:t>（</w:t>
            </w:r>
            <w:r w:rsidRPr="00F332D6">
              <w:rPr>
                <w:rFonts w:ascii="Times New Roman" w:eastAsia="標楷體" w:hAnsi="Times New Roman"/>
                <w:sz w:val="28"/>
                <w:szCs w:val="28"/>
              </w:rPr>
              <w:t>併用方式詳參劑量與投藥方法段</w:t>
            </w:r>
            <w:r w:rsidR="005F3BA5">
              <w:rPr>
                <w:rFonts w:ascii="Times New Roman" w:eastAsia="標楷體" w:hAnsi="Times New Roman" w:hint="eastAsia"/>
                <w:sz w:val="28"/>
                <w:szCs w:val="28"/>
              </w:rPr>
              <w:t>）</w:t>
            </w:r>
            <w:r w:rsidRPr="00F332D6">
              <w:rPr>
                <w:rFonts w:ascii="Times New Roman" w:eastAsia="標楷體" w:hAnsi="Times New Roman"/>
                <w:sz w:val="28"/>
                <w:szCs w:val="28"/>
              </w:rPr>
              <w:t>，以治療成人慢性</w:t>
            </w:r>
            <w:r w:rsidRPr="00F332D6">
              <w:rPr>
                <w:rFonts w:ascii="Times New Roman" w:eastAsia="標楷體" w:hAnsi="Times New Roman"/>
                <w:sz w:val="28"/>
                <w:szCs w:val="28"/>
              </w:rPr>
              <w:t>C</w:t>
            </w:r>
            <w:r w:rsidRPr="00F332D6">
              <w:rPr>
                <w:rFonts w:ascii="Times New Roman" w:eastAsia="標楷體" w:hAnsi="Times New Roman"/>
                <w:sz w:val="28"/>
                <w:szCs w:val="28"/>
              </w:rPr>
              <w:t>型肝炎基因型</w:t>
            </w:r>
            <w:r w:rsidRPr="00F332D6">
              <w:rPr>
                <w:rFonts w:ascii="Times New Roman" w:eastAsia="標楷體" w:hAnsi="Times New Roman"/>
                <w:sz w:val="28"/>
                <w:szCs w:val="28"/>
              </w:rPr>
              <w:t>1</w:t>
            </w:r>
            <w:r w:rsidRPr="00F332D6">
              <w:rPr>
                <w:rFonts w:ascii="Times New Roman" w:eastAsia="標楷體" w:hAnsi="Times New Roman"/>
                <w:sz w:val="28"/>
                <w:szCs w:val="28"/>
              </w:rPr>
              <w:t>、</w:t>
            </w:r>
            <w:r w:rsidRPr="00F332D6">
              <w:rPr>
                <w:rFonts w:ascii="Times New Roman" w:eastAsia="標楷體" w:hAnsi="Times New Roman"/>
                <w:sz w:val="28"/>
                <w:szCs w:val="28"/>
              </w:rPr>
              <w:t>4</w:t>
            </w:r>
            <w:r w:rsidRPr="00F332D6">
              <w:rPr>
                <w:rFonts w:ascii="Times New Roman" w:eastAsia="標楷體" w:hAnsi="Times New Roman"/>
                <w:sz w:val="28"/>
                <w:szCs w:val="28"/>
              </w:rPr>
              <w:t>之感染。</w:t>
            </w:r>
          </w:p>
        </w:tc>
      </w:tr>
      <w:tr w:rsidR="00401BF5" w:rsidRPr="00136184" w:rsidTr="007471AE">
        <w:trPr>
          <w:trHeight w:val="896"/>
          <w:jc w:val="center"/>
        </w:trPr>
        <w:tc>
          <w:tcPr>
            <w:tcW w:w="1829" w:type="dxa"/>
            <w:vAlign w:val="center"/>
          </w:tcPr>
          <w:p w:rsidR="00401BF5" w:rsidRPr="00F332D6" w:rsidRDefault="00401BF5" w:rsidP="00A01D31">
            <w:pPr>
              <w:spacing w:line="420" w:lineRule="exact"/>
              <w:jc w:val="center"/>
              <w:rPr>
                <w:rFonts w:ascii="Times New Roman" w:eastAsia="標楷體" w:hAnsi="Times New Roman"/>
                <w:color w:val="000000"/>
                <w:sz w:val="28"/>
                <w:szCs w:val="28"/>
              </w:rPr>
            </w:pPr>
            <w:r w:rsidRPr="00F332D6">
              <w:rPr>
                <w:rFonts w:ascii="Times New Roman" w:eastAsia="標楷體" w:hAnsi="Times New Roman"/>
                <w:color w:val="000000"/>
                <w:sz w:val="28"/>
                <w:szCs w:val="28"/>
              </w:rPr>
              <w:t>訊息緣由</w:t>
            </w:r>
          </w:p>
        </w:tc>
        <w:tc>
          <w:tcPr>
            <w:tcW w:w="8433" w:type="dxa"/>
          </w:tcPr>
          <w:p w:rsidR="007C7A04" w:rsidRPr="00F332D6" w:rsidRDefault="00A01D31" w:rsidP="005A3BC4">
            <w:pPr>
              <w:spacing w:line="420" w:lineRule="exact"/>
              <w:ind w:left="17" w:firstLineChars="7" w:firstLine="20"/>
              <w:jc w:val="both"/>
              <w:rPr>
                <w:rFonts w:ascii="Times New Roman" w:eastAsia="標楷體" w:hAnsi="Times New Roman"/>
                <w:color w:val="000000"/>
                <w:sz w:val="28"/>
                <w:szCs w:val="28"/>
              </w:rPr>
            </w:pPr>
            <w:r w:rsidRPr="00F332D6">
              <w:rPr>
                <w:rFonts w:ascii="Times New Roman" w:eastAsia="標楷體" w:hAnsi="Times New Roman"/>
                <w:sz w:val="28"/>
                <w:szCs w:val="28"/>
              </w:rPr>
              <w:t>Dasabuvir</w:t>
            </w:r>
            <w:r w:rsidRPr="00F332D6">
              <w:rPr>
                <w:rFonts w:ascii="Times New Roman" w:eastAsia="標楷體" w:hAnsi="Times New Roman"/>
                <w:sz w:val="28"/>
                <w:szCs w:val="28"/>
              </w:rPr>
              <w:t>及</w:t>
            </w:r>
            <w:r w:rsidRPr="00F332D6">
              <w:rPr>
                <w:rFonts w:ascii="Times New Roman" w:eastAsia="標楷體" w:hAnsi="Times New Roman"/>
                <w:sz w:val="28"/>
                <w:szCs w:val="28"/>
              </w:rPr>
              <w:t>ombitasvir/paritaprevir/ritonavir</w:t>
            </w:r>
            <w:r w:rsidRPr="00F332D6">
              <w:rPr>
                <w:rFonts w:ascii="Times New Roman" w:eastAsia="標楷體" w:hAnsi="Times New Roman"/>
                <w:color w:val="000000" w:themeColor="text1"/>
                <w:sz w:val="28"/>
                <w:szCs w:val="28"/>
              </w:rPr>
              <w:t>具有潛在肝毒性及導致肝臟衰竭風險，</w:t>
            </w:r>
            <w:r w:rsidR="00482E54">
              <w:rPr>
                <w:rFonts w:ascii="Times New Roman" w:eastAsia="標楷體" w:hAnsi="Times New Roman"/>
                <w:sz w:val="28"/>
                <w:szCs w:val="28"/>
              </w:rPr>
              <w:t>全國藥物不良反應通報中心近期接獲通報疑似使用</w:t>
            </w:r>
            <w:r w:rsidR="00545AE9">
              <w:rPr>
                <w:rFonts w:ascii="Times New Roman" w:eastAsia="標楷體" w:hAnsi="Times New Roman"/>
                <w:sz w:val="28"/>
                <w:szCs w:val="28"/>
              </w:rPr>
              <w:t>該等藥品發生</w:t>
            </w:r>
            <w:r w:rsidRPr="00F332D6">
              <w:rPr>
                <w:rFonts w:ascii="Times New Roman" w:eastAsia="標楷體" w:hAnsi="Times New Roman"/>
                <w:sz w:val="28"/>
                <w:szCs w:val="28"/>
              </w:rPr>
              <w:t>肝衰竭之不良反應案件，</w:t>
            </w:r>
            <w:r w:rsidR="00545AE9">
              <w:rPr>
                <w:rFonts w:ascii="Times New Roman" w:eastAsia="標楷體" w:hAnsi="Times New Roman" w:hint="eastAsia"/>
                <w:sz w:val="28"/>
                <w:szCs w:val="28"/>
              </w:rPr>
              <w:t>為</w:t>
            </w:r>
            <w:r w:rsidR="00B66D2D">
              <w:rPr>
                <w:rFonts w:ascii="Times New Roman" w:eastAsia="標楷體" w:hAnsi="Times New Roman" w:hint="eastAsia"/>
                <w:sz w:val="28"/>
                <w:szCs w:val="28"/>
              </w:rPr>
              <w:t>Child-Pugh A score 5</w:t>
            </w:r>
            <w:r w:rsidR="005A3BC4">
              <w:rPr>
                <w:rFonts w:ascii="Times New Roman" w:eastAsia="標楷體" w:hAnsi="Times New Roman" w:hint="eastAsia"/>
                <w:sz w:val="28"/>
                <w:szCs w:val="28"/>
              </w:rPr>
              <w:t>之病人</w:t>
            </w:r>
            <w:r w:rsidR="00B66D2D">
              <w:rPr>
                <w:rFonts w:ascii="Times New Roman" w:eastAsia="標楷體" w:hAnsi="Times New Roman"/>
                <w:sz w:val="28"/>
                <w:szCs w:val="28"/>
              </w:rPr>
              <w:t>，於開始治療後</w:t>
            </w:r>
            <w:r w:rsidR="00545AE9">
              <w:rPr>
                <w:rFonts w:ascii="Times New Roman" w:eastAsia="標楷體" w:hAnsi="Times New Roman" w:hint="eastAsia"/>
                <w:sz w:val="28"/>
                <w:szCs w:val="28"/>
              </w:rPr>
              <w:t>第</w:t>
            </w:r>
            <w:r w:rsidR="00937930">
              <w:rPr>
                <w:rFonts w:ascii="Times New Roman" w:eastAsia="標楷體" w:hAnsi="Times New Roman" w:hint="eastAsia"/>
                <w:sz w:val="28"/>
                <w:szCs w:val="28"/>
              </w:rPr>
              <w:t>一</w:t>
            </w:r>
            <w:r w:rsidR="006C1662">
              <w:rPr>
                <w:rFonts w:ascii="Times New Roman" w:eastAsia="標楷體" w:hAnsi="Times New Roman" w:hint="eastAsia"/>
                <w:sz w:val="28"/>
                <w:szCs w:val="28"/>
              </w:rPr>
              <w:t>週</w:t>
            </w:r>
            <w:r w:rsidR="00B66D2D">
              <w:rPr>
                <w:rFonts w:ascii="Times New Roman" w:eastAsia="標楷體" w:hAnsi="Times New Roman" w:hint="eastAsia"/>
                <w:sz w:val="28"/>
                <w:szCs w:val="28"/>
              </w:rPr>
              <w:t>發生總膽紅素</w:t>
            </w:r>
            <w:r w:rsidR="00B66D2D">
              <w:rPr>
                <w:rFonts w:ascii="Times New Roman" w:eastAsia="標楷體" w:hAnsi="Times New Roman" w:hint="eastAsia"/>
                <w:sz w:val="28"/>
                <w:szCs w:val="28"/>
              </w:rPr>
              <w:t>/</w:t>
            </w:r>
            <w:r w:rsidR="00545AE9">
              <w:rPr>
                <w:rFonts w:ascii="Times New Roman" w:eastAsia="標楷體" w:hAnsi="Times New Roman" w:hint="eastAsia"/>
                <w:sz w:val="28"/>
                <w:szCs w:val="28"/>
              </w:rPr>
              <w:t>間接膽紅素上升大於正常值上限</w:t>
            </w:r>
            <w:r w:rsidR="00545AE9">
              <w:rPr>
                <w:rFonts w:ascii="Times New Roman" w:eastAsia="標楷體" w:hAnsi="Times New Roman" w:hint="eastAsia"/>
                <w:sz w:val="28"/>
                <w:szCs w:val="28"/>
              </w:rPr>
              <w:t>3</w:t>
            </w:r>
            <w:r w:rsidR="00B66D2D">
              <w:rPr>
                <w:rFonts w:ascii="Times New Roman" w:eastAsia="標楷體" w:hAnsi="Times New Roman" w:hint="eastAsia"/>
                <w:sz w:val="28"/>
                <w:szCs w:val="28"/>
              </w:rPr>
              <w:t>倍</w:t>
            </w:r>
            <w:r w:rsidR="00545AE9">
              <w:rPr>
                <w:rFonts w:ascii="Times New Roman" w:eastAsia="標楷體" w:hAnsi="Times New Roman" w:hint="eastAsia"/>
                <w:sz w:val="28"/>
                <w:szCs w:val="28"/>
              </w:rPr>
              <w:t>，</w:t>
            </w:r>
            <w:r w:rsidR="00937930">
              <w:rPr>
                <w:rFonts w:ascii="Times New Roman" w:eastAsia="標楷體" w:hAnsi="Times New Roman" w:hint="eastAsia"/>
                <w:sz w:val="28"/>
                <w:szCs w:val="28"/>
              </w:rPr>
              <w:t>第二</w:t>
            </w:r>
            <w:r w:rsidR="006C1662">
              <w:rPr>
                <w:rFonts w:ascii="Times New Roman" w:eastAsia="標楷體" w:hAnsi="Times New Roman" w:hint="eastAsia"/>
                <w:sz w:val="28"/>
                <w:szCs w:val="28"/>
              </w:rPr>
              <w:t>週回診</w:t>
            </w:r>
            <w:r w:rsidR="00F62C02">
              <w:rPr>
                <w:rFonts w:ascii="Times New Roman" w:eastAsia="標楷體" w:hAnsi="Times New Roman" w:hint="eastAsia"/>
                <w:sz w:val="28"/>
                <w:szCs w:val="28"/>
              </w:rPr>
              <w:t>檢測</w:t>
            </w:r>
            <w:r w:rsidR="006C1662">
              <w:rPr>
                <w:rFonts w:ascii="Times New Roman" w:eastAsia="標楷體" w:hAnsi="Times New Roman" w:hint="eastAsia"/>
                <w:sz w:val="28"/>
                <w:szCs w:val="28"/>
              </w:rPr>
              <w:t>總膽紅素</w:t>
            </w:r>
            <w:r w:rsidR="00F62C02">
              <w:rPr>
                <w:rFonts w:ascii="Times New Roman" w:eastAsia="標楷體" w:hAnsi="Times New Roman" w:hint="eastAsia"/>
                <w:sz w:val="28"/>
                <w:szCs w:val="28"/>
              </w:rPr>
              <w:t>已</w:t>
            </w:r>
            <w:r w:rsidR="006C1662">
              <w:rPr>
                <w:rFonts w:ascii="Times New Roman" w:eastAsia="標楷體" w:hAnsi="Times New Roman" w:hint="eastAsia"/>
                <w:sz w:val="28"/>
                <w:szCs w:val="28"/>
              </w:rPr>
              <w:t>上升超過</w:t>
            </w:r>
            <w:r w:rsidR="006C1662">
              <w:rPr>
                <w:rFonts w:ascii="Times New Roman" w:eastAsia="標楷體" w:hAnsi="Times New Roman" w:hint="eastAsia"/>
                <w:sz w:val="28"/>
                <w:szCs w:val="28"/>
              </w:rPr>
              <w:t>30 mg/dL</w:t>
            </w:r>
            <w:r w:rsidR="006C1662">
              <w:rPr>
                <w:rFonts w:ascii="Times New Roman" w:eastAsia="標楷體" w:hAnsi="Times New Roman" w:hint="eastAsia"/>
                <w:sz w:val="28"/>
                <w:szCs w:val="28"/>
              </w:rPr>
              <w:t>，</w:t>
            </w:r>
            <w:r w:rsidR="00545AE9">
              <w:rPr>
                <w:rFonts w:ascii="Times New Roman" w:eastAsia="標楷體" w:hAnsi="Times New Roman" w:hint="eastAsia"/>
                <w:sz w:val="28"/>
                <w:szCs w:val="28"/>
              </w:rPr>
              <w:t>後續發生急性肝臟衰竭</w:t>
            </w:r>
            <w:r w:rsidR="006C1662">
              <w:rPr>
                <w:rFonts w:ascii="Times New Roman" w:eastAsia="標楷體" w:hAnsi="Times New Roman" w:hint="eastAsia"/>
                <w:sz w:val="28"/>
                <w:szCs w:val="28"/>
              </w:rPr>
              <w:t>導致死亡</w:t>
            </w:r>
            <w:r w:rsidR="00B66D2D">
              <w:rPr>
                <w:rFonts w:ascii="Times New Roman" w:eastAsia="標楷體" w:hAnsi="Times New Roman" w:hint="eastAsia"/>
                <w:sz w:val="28"/>
                <w:szCs w:val="28"/>
              </w:rPr>
              <w:t>。</w:t>
            </w:r>
          </w:p>
        </w:tc>
      </w:tr>
      <w:tr w:rsidR="00401BF5" w:rsidRPr="00136184" w:rsidTr="00A01D31">
        <w:trPr>
          <w:trHeight w:val="557"/>
          <w:jc w:val="center"/>
        </w:trPr>
        <w:tc>
          <w:tcPr>
            <w:tcW w:w="1829" w:type="dxa"/>
            <w:vAlign w:val="center"/>
          </w:tcPr>
          <w:p w:rsidR="009A4FE0" w:rsidRPr="00F332D6" w:rsidRDefault="009A4FE0" w:rsidP="00A01D31">
            <w:pPr>
              <w:spacing w:line="420" w:lineRule="exact"/>
              <w:jc w:val="center"/>
              <w:rPr>
                <w:rFonts w:ascii="Times New Roman" w:eastAsia="標楷體" w:hAnsi="Times New Roman"/>
                <w:b/>
                <w:bCs/>
                <w:sz w:val="28"/>
                <w:szCs w:val="28"/>
              </w:rPr>
            </w:pPr>
            <w:r w:rsidRPr="00F332D6">
              <w:rPr>
                <w:rFonts w:ascii="Times New Roman" w:eastAsia="標楷體" w:hAnsi="Times New Roman"/>
                <w:b/>
                <w:bCs/>
                <w:sz w:val="28"/>
                <w:szCs w:val="28"/>
              </w:rPr>
              <w:t>醫療人員</w:t>
            </w:r>
          </w:p>
          <w:p w:rsidR="00401BF5" w:rsidRPr="00F332D6" w:rsidRDefault="009A4FE0" w:rsidP="00A01D31">
            <w:pPr>
              <w:spacing w:line="420" w:lineRule="exact"/>
              <w:jc w:val="center"/>
              <w:rPr>
                <w:rFonts w:ascii="Times New Roman" w:eastAsia="標楷體" w:hAnsi="Times New Roman"/>
                <w:sz w:val="28"/>
                <w:szCs w:val="28"/>
              </w:rPr>
            </w:pPr>
            <w:r w:rsidRPr="00F332D6">
              <w:rPr>
                <w:rFonts w:ascii="Times New Roman" w:eastAsia="標楷體" w:hAnsi="Times New Roman"/>
                <w:b/>
                <w:sz w:val="28"/>
                <w:szCs w:val="28"/>
              </w:rPr>
              <w:t>應注意事項</w:t>
            </w:r>
          </w:p>
        </w:tc>
        <w:tc>
          <w:tcPr>
            <w:tcW w:w="8433" w:type="dxa"/>
          </w:tcPr>
          <w:p w:rsidR="009A4FE0" w:rsidRPr="00F332D6" w:rsidRDefault="009D3B4F" w:rsidP="00A01D31">
            <w:pPr>
              <w:pStyle w:val="a9"/>
              <w:numPr>
                <w:ilvl w:val="0"/>
                <w:numId w:val="2"/>
              </w:numPr>
              <w:spacing w:line="420" w:lineRule="exact"/>
              <w:ind w:leftChars="0" w:left="742" w:hanging="742"/>
              <w:jc w:val="both"/>
              <w:rPr>
                <w:rFonts w:ascii="Times New Roman" w:eastAsia="標楷體" w:hAnsi="Times New Roman"/>
                <w:sz w:val="28"/>
                <w:szCs w:val="28"/>
              </w:rPr>
            </w:pPr>
            <w:r>
              <w:rPr>
                <w:rFonts w:ascii="Times New Roman" w:eastAsia="標楷體" w:hAnsi="Times New Roman" w:hint="eastAsia"/>
                <w:b/>
                <w:sz w:val="28"/>
                <w:szCs w:val="28"/>
              </w:rPr>
              <w:t>使用該等藥品</w:t>
            </w:r>
            <w:r>
              <w:rPr>
                <w:rFonts w:ascii="Times New Roman" w:eastAsia="標楷體" w:hAnsi="Times New Roman"/>
                <w:b/>
                <w:sz w:val="28"/>
                <w:szCs w:val="28"/>
              </w:rPr>
              <w:t>期間，應</w:t>
            </w:r>
            <w:r w:rsidR="009A4FE0" w:rsidRPr="00F332D6">
              <w:rPr>
                <w:rFonts w:ascii="Times New Roman" w:eastAsia="標楷體" w:hAnsi="Times New Roman"/>
                <w:b/>
                <w:sz w:val="28"/>
                <w:szCs w:val="28"/>
              </w:rPr>
              <w:t>密</w:t>
            </w:r>
            <w:r>
              <w:rPr>
                <w:rFonts w:ascii="Times New Roman" w:eastAsia="標楷體" w:hAnsi="Times New Roman" w:hint="eastAsia"/>
                <w:b/>
                <w:sz w:val="28"/>
                <w:szCs w:val="28"/>
              </w:rPr>
              <w:t>切</w:t>
            </w:r>
            <w:r w:rsidR="009A4FE0" w:rsidRPr="00F332D6">
              <w:rPr>
                <w:rFonts w:ascii="Times New Roman" w:eastAsia="標楷體" w:hAnsi="Times New Roman"/>
                <w:b/>
                <w:sz w:val="28"/>
                <w:szCs w:val="28"/>
              </w:rPr>
              <w:t>監測病人肝功能情形</w:t>
            </w:r>
            <w:r w:rsidR="009A4FE0" w:rsidRPr="00F332D6">
              <w:rPr>
                <w:rFonts w:ascii="Times New Roman" w:eastAsia="標楷體" w:hAnsi="Times New Roman"/>
                <w:sz w:val="28"/>
                <w:szCs w:val="28"/>
              </w:rPr>
              <w:t>，</w:t>
            </w:r>
            <w:r w:rsidR="007471AE" w:rsidRPr="00F332D6">
              <w:rPr>
                <w:rFonts w:ascii="Times New Roman" w:eastAsia="標楷體" w:hAnsi="Times New Roman"/>
                <w:sz w:val="28"/>
                <w:szCs w:val="28"/>
              </w:rPr>
              <w:t>注意事項如下</w:t>
            </w:r>
            <w:r w:rsidR="007471AE" w:rsidRPr="00F332D6">
              <w:rPr>
                <w:rFonts w:ascii="Times New Roman" w:eastAsia="標楷體" w:hAnsi="Times New Roman"/>
                <w:sz w:val="28"/>
                <w:szCs w:val="28"/>
              </w:rPr>
              <w:t>:</w:t>
            </w:r>
          </w:p>
          <w:p w:rsidR="007A2E3D" w:rsidRPr="007A2E3D" w:rsidRDefault="009D3B4F" w:rsidP="007A2E3D">
            <w:pPr>
              <w:pStyle w:val="a9"/>
              <w:numPr>
                <w:ilvl w:val="3"/>
                <w:numId w:val="2"/>
              </w:numPr>
              <w:spacing w:line="420" w:lineRule="exact"/>
              <w:ind w:leftChars="0" w:left="601" w:hanging="567"/>
              <w:jc w:val="both"/>
              <w:rPr>
                <w:rFonts w:ascii="Times New Roman" w:eastAsia="標楷體" w:hAnsi="Times New Roman"/>
                <w:sz w:val="28"/>
                <w:szCs w:val="28"/>
                <w:u w:val="single"/>
              </w:rPr>
            </w:pPr>
            <w:r>
              <w:rPr>
                <w:rFonts w:ascii="Times New Roman" w:eastAsia="標楷體" w:hAnsi="Times New Roman" w:hint="eastAsia"/>
                <w:sz w:val="28"/>
                <w:szCs w:val="28"/>
              </w:rPr>
              <w:t>對於肝硬化病人（</w:t>
            </w:r>
            <w:r>
              <w:rPr>
                <w:rFonts w:ascii="Times New Roman" w:eastAsia="標楷體" w:hAnsi="Times New Roman" w:hint="eastAsia"/>
                <w:sz w:val="28"/>
                <w:szCs w:val="28"/>
              </w:rPr>
              <w:t>Child-Pugh A score 5</w:t>
            </w:r>
            <w:r>
              <w:rPr>
                <w:rFonts w:ascii="Times New Roman" w:eastAsia="標楷體" w:hAnsi="Times New Roman" w:hint="eastAsia"/>
                <w:sz w:val="28"/>
                <w:szCs w:val="28"/>
              </w:rPr>
              <w:t>或</w:t>
            </w:r>
            <w:r>
              <w:rPr>
                <w:rFonts w:ascii="Times New Roman" w:eastAsia="標楷體" w:hAnsi="Times New Roman" w:hint="eastAsia"/>
                <w:sz w:val="28"/>
                <w:szCs w:val="28"/>
              </w:rPr>
              <w:t>6</w:t>
            </w:r>
            <w:r>
              <w:rPr>
                <w:rFonts w:ascii="Times New Roman" w:eastAsia="標楷體" w:hAnsi="Times New Roman" w:hint="eastAsia"/>
                <w:sz w:val="28"/>
                <w:szCs w:val="28"/>
              </w:rPr>
              <w:t>），</w:t>
            </w:r>
            <w:r w:rsidR="00C220DC">
              <w:rPr>
                <w:rFonts w:ascii="Times New Roman" w:eastAsia="標楷體" w:hAnsi="Times New Roman" w:hint="eastAsia"/>
                <w:sz w:val="28"/>
                <w:szCs w:val="28"/>
              </w:rPr>
              <w:t>應於展開</w:t>
            </w:r>
            <w:r w:rsidRPr="00F332D6">
              <w:rPr>
                <w:rFonts w:ascii="Times New Roman" w:eastAsia="標楷體" w:hAnsi="Times New Roman"/>
                <w:sz w:val="28"/>
                <w:szCs w:val="28"/>
              </w:rPr>
              <w:t>Viekirax</w:t>
            </w:r>
            <w:r w:rsidRPr="00F332D6">
              <w:rPr>
                <w:rFonts w:ascii="Times New Roman" w:eastAsia="標楷體" w:hAnsi="Times New Roman"/>
                <w:sz w:val="28"/>
                <w:szCs w:val="28"/>
                <w:vertAlign w:val="superscript"/>
              </w:rPr>
              <w:t>®</w:t>
            </w:r>
            <w:r w:rsidRPr="00C220DC">
              <w:rPr>
                <w:rFonts w:ascii="Times New Roman" w:eastAsia="標楷體" w:hAnsi="Times New Roman" w:hint="eastAsia"/>
                <w:sz w:val="28"/>
                <w:szCs w:val="28"/>
              </w:rPr>
              <w:t>/</w:t>
            </w:r>
            <w:r w:rsidRPr="00F332D6">
              <w:rPr>
                <w:rFonts w:ascii="Times New Roman" w:eastAsia="標楷體" w:hAnsi="Times New Roman"/>
                <w:sz w:val="28"/>
                <w:szCs w:val="28"/>
              </w:rPr>
              <w:t xml:space="preserve"> Exviera</w:t>
            </w:r>
            <w:r w:rsidRPr="00F332D6">
              <w:rPr>
                <w:rFonts w:ascii="Times New Roman" w:eastAsia="標楷體" w:hAnsi="Times New Roman"/>
                <w:sz w:val="28"/>
                <w:szCs w:val="28"/>
                <w:vertAlign w:val="superscript"/>
              </w:rPr>
              <w:t>®</w:t>
            </w:r>
            <w:r w:rsidR="00C220DC">
              <w:rPr>
                <w:rFonts w:ascii="Times New Roman" w:eastAsia="標楷體" w:hAnsi="Times New Roman" w:hint="eastAsia"/>
                <w:sz w:val="28"/>
                <w:szCs w:val="28"/>
              </w:rPr>
              <w:t>治療</w:t>
            </w:r>
            <w:r>
              <w:rPr>
                <w:rFonts w:ascii="Times New Roman" w:eastAsia="標楷體" w:hAnsi="Times New Roman" w:hint="eastAsia"/>
                <w:sz w:val="28"/>
                <w:szCs w:val="28"/>
              </w:rPr>
              <w:t>前、</w:t>
            </w:r>
            <w:r w:rsidR="00D7744D">
              <w:rPr>
                <w:rFonts w:ascii="Times New Roman" w:eastAsia="標楷體" w:hAnsi="Times New Roman" w:hint="eastAsia"/>
                <w:sz w:val="28"/>
                <w:szCs w:val="28"/>
              </w:rPr>
              <w:t>及</w:t>
            </w:r>
            <w:r>
              <w:rPr>
                <w:rFonts w:ascii="Times New Roman" w:eastAsia="標楷體" w:hAnsi="Times New Roman" w:hint="eastAsia"/>
                <w:sz w:val="28"/>
                <w:szCs w:val="28"/>
              </w:rPr>
              <w:t>展開治療後的</w:t>
            </w:r>
            <w:r w:rsidR="00C220DC" w:rsidRPr="00D7744D">
              <w:rPr>
                <w:rFonts w:ascii="Times New Roman" w:eastAsia="標楷體" w:hAnsi="Times New Roman" w:hint="eastAsia"/>
                <w:b/>
                <w:sz w:val="28"/>
                <w:szCs w:val="28"/>
                <w:u w:val="single"/>
              </w:rPr>
              <w:t>前四週每週</w:t>
            </w:r>
            <w:r w:rsidRPr="00D7744D">
              <w:rPr>
                <w:rFonts w:ascii="Times New Roman" w:eastAsia="標楷體" w:hAnsi="Times New Roman" w:hint="eastAsia"/>
                <w:b/>
                <w:sz w:val="28"/>
                <w:szCs w:val="28"/>
              </w:rPr>
              <w:t>至少監測</w:t>
            </w:r>
            <w:r w:rsidRPr="00D7744D">
              <w:rPr>
                <w:rFonts w:ascii="Times New Roman" w:eastAsia="標楷體" w:hAnsi="Times New Roman" w:hint="eastAsia"/>
                <w:b/>
                <w:sz w:val="28"/>
                <w:szCs w:val="28"/>
              </w:rPr>
              <w:t>1</w:t>
            </w:r>
            <w:r w:rsidRPr="00D7744D">
              <w:rPr>
                <w:rFonts w:ascii="Times New Roman" w:eastAsia="標楷體" w:hAnsi="Times New Roman" w:hint="eastAsia"/>
                <w:b/>
                <w:sz w:val="28"/>
                <w:szCs w:val="28"/>
              </w:rPr>
              <w:t>次肝臟相關實驗室生化檢驗值</w:t>
            </w:r>
            <w:r>
              <w:rPr>
                <w:rFonts w:ascii="Times New Roman" w:eastAsia="標楷體" w:hAnsi="Times New Roman" w:hint="eastAsia"/>
                <w:sz w:val="28"/>
                <w:szCs w:val="28"/>
              </w:rPr>
              <w:t>，包括總膽紅素與直接膽紅素的檢驗值。每週開立藥品前，</w:t>
            </w:r>
            <w:r w:rsidRPr="009D3B4F">
              <w:rPr>
                <w:rFonts w:ascii="Times New Roman" w:eastAsia="標楷體" w:hAnsi="Times New Roman" w:hint="eastAsia"/>
                <w:b/>
                <w:sz w:val="28"/>
                <w:szCs w:val="28"/>
              </w:rPr>
              <w:t>應</w:t>
            </w:r>
            <w:r w:rsidR="00C220DC" w:rsidRPr="007758C9">
              <w:rPr>
                <w:rFonts w:ascii="Times New Roman" w:eastAsia="標楷體" w:hAnsi="Times New Roman" w:hint="eastAsia"/>
                <w:b/>
                <w:sz w:val="28"/>
                <w:szCs w:val="28"/>
              </w:rPr>
              <w:t>檢視病人當日或前</w:t>
            </w:r>
            <w:r w:rsidR="00C220DC" w:rsidRPr="007758C9">
              <w:rPr>
                <w:rFonts w:ascii="Times New Roman" w:eastAsia="標楷體" w:hAnsi="Times New Roman" w:hint="eastAsia"/>
                <w:b/>
                <w:sz w:val="28"/>
                <w:szCs w:val="28"/>
              </w:rPr>
              <w:t>1-2</w:t>
            </w:r>
            <w:r w:rsidR="00C220DC" w:rsidRPr="007758C9">
              <w:rPr>
                <w:rFonts w:ascii="Times New Roman" w:eastAsia="標楷體" w:hAnsi="Times New Roman" w:hint="eastAsia"/>
                <w:b/>
                <w:sz w:val="28"/>
                <w:szCs w:val="28"/>
              </w:rPr>
              <w:t>日之肝臟檢驗值</w:t>
            </w:r>
            <w:r w:rsidR="00C220DC">
              <w:rPr>
                <w:rFonts w:ascii="Times New Roman" w:eastAsia="標楷體" w:hAnsi="Times New Roman" w:hint="eastAsia"/>
                <w:sz w:val="28"/>
                <w:szCs w:val="28"/>
              </w:rPr>
              <w:t>（包含總膽紅素及間接膽紅素），</w:t>
            </w:r>
            <w:r w:rsidR="00C220DC" w:rsidRPr="0080259A">
              <w:rPr>
                <w:rFonts w:ascii="Times New Roman" w:eastAsia="標楷體" w:hAnsi="Times New Roman" w:hint="eastAsia"/>
                <w:b/>
                <w:sz w:val="28"/>
                <w:szCs w:val="28"/>
              </w:rPr>
              <w:t>才宜開立本藥</w:t>
            </w:r>
            <w:r w:rsidR="007A2E3D">
              <w:rPr>
                <w:rFonts w:ascii="Times New Roman" w:eastAsia="標楷體" w:hAnsi="Times New Roman" w:hint="eastAsia"/>
                <w:sz w:val="28"/>
                <w:szCs w:val="28"/>
              </w:rPr>
              <w:t>；建議</w:t>
            </w:r>
            <w:r w:rsidR="00B33187">
              <w:rPr>
                <w:rFonts w:ascii="Times New Roman" w:eastAsia="標楷體" w:hAnsi="Times New Roman" w:hint="eastAsia"/>
                <w:sz w:val="28"/>
                <w:szCs w:val="28"/>
              </w:rPr>
              <w:t>醫事機構將病人當日門診肝臟檢測以急檢生化處理，或針對使用本品之病人建立異常檢驗數值</w:t>
            </w:r>
            <w:r w:rsidR="001E59D9">
              <w:rPr>
                <w:rFonts w:ascii="Times New Roman" w:eastAsia="標楷體" w:hAnsi="Times New Roman" w:hint="eastAsia"/>
                <w:sz w:val="28"/>
                <w:szCs w:val="28"/>
              </w:rPr>
              <w:t>緊急</w:t>
            </w:r>
            <w:r w:rsidR="00B33187">
              <w:rPr>
                <w:rFonts w:ascii="Times New Roman" w:eastAsia="標楷體" w:hAnsi="Times New Roman" w:hint="eastAsia"/>
                <w:sz w:val="28"/>
                <w:szCs w:val="28"/>
              </w:rPr>
              <w:t>通知作業流程。</w:t>
            </w:r>
          </w:p>
          <w:p w:rsidR="009D3B4F" w:rsidRPr="007758C9" w:rsidRDefault="009D3B4F" w:rsidP="009D3B4F">
            <w:pPr>
              <w:pStyle w:val="a9"/>
              <w:numPr>
                <w:ilvl w:val="3"/>
                <w:numId w:val="2"/>
              </w:numPr>
              <w:spacing w:line="420" w:lineRule="exact"/>
              <w:ind w:leftChars="0" w:left="601" w:hanging="567"/>
              <w:jc w:val="both"/>
              <w:rPr>
                <w:rFonts w:ascii="Times New Roman" w:eastAsia="標楷體" w:hAnsi="Times New Roman"/>
                <w:sz w:val="28"/>
                <w:szCs w:val="28"/>
              </w:rPr>
            </w:pPr>
            <w:r w:rsidRPr="009576A6">
              <w:rPr>
                <w:rFonts w:ascii="Times New Roman" w:eastAsia="標楷體" w:hAnsi="Times New Roman" w:hint="eastAsia"/>
                <w:sz w:val="28"/>
                <w:szCs w:val="28"/>
              </w:rPr>
              <w:t>治療期間，</w:t>
            </w:r>
            <w:r>
              <w:rPr>
                <w:rFonts w:ascii="Times New Roman" w:eastAsia="標楷體" w:hAnsi="Times New Roman" w:hint="eastAsia"/>
                <w:b/>
                <w:sz w:val="28"/>
                <w:szCs w:val="28"/>
              </w:rPr>
              <w:t>應確實執行理學檢查，</w:t>
            </w:r>
            <w:r w:rsidRPr="007758C9">
              <w:rPr>
                <w:rFonts w:ascii="Times New Roman" w:eastAsia="標楷體" w:hAnsi="Times New Roman" w:hint="eastAsia"/>
                <w:b/>
                <w:sz w:val="28"/>
                <w:szCs w:val="28"/>
              </w:rPr>
              <w:t>若</w:t>
            </w:r>
            <w:r>
              <w:rPr>
                <w:rFonts w:ascii="Times New Roman" w:eastAsia="標楷體" w:hAnsi="Times New Roman" w:hint="eastAsia"/>
                <w:b/>
                <w:sz w:val="28"/>
                <w:szCs w:val="28"/>
              </w:rPr>
              <w:t>病人</w:t>
            </w:r>
            <w:r w:rsidRPr="007758C9">
              <w:rPr>
                <w:rFonts w:ascii="Times New Roman" w:eastAsia="標楷體" w:hAnsi="Times New Roman" w:hint="eastAsia"/>
                <w:b/>
                <w:sz w:val="28"/>
                <w:szCs w:val="28"/>
              </w:rPr>
              <w:t>出現肝失償之徵兆與症狀</w:t>
            </w:r>
            <w:r>
              <w:rPr>
                <w:rFonts w:ascii="Times New Roman" w:eastAsia="標楷體" w:hAnsi="Times New Roman" w:hint="eastAsia"/>
                <w:sz w:val="28"/>
                <w:szCs w:val="28"/>
              </w:rPr>
              <w:t>（</w:t>
            </w:r>
            <w:r w:rsidRPr="007758C9">
              <w:rPr>
                <w:rFonts w:ascii="Times New Roman" w:eastAsia="標楷體" w:hAnsi="Times New Roman" w:hint="eastAsia"/>
                <w:sz w:val="28"/>
                <w:szCs w:val="28"/>
              </w:rPr>
              <w:t>如黃疸、腹水、肝性腦病變、靜脈曲張出血等</w:t>
            </w:r>
            <w:r>
              <w:rPr>
                <w:rFonts w:ascii="Times New Roman" w:eastAsia="標楷體" w:hAnsi="Times New Roman" w:hint="eastAsia"/>
                <w:sz w:val="28"/>
                <w:szCs w:val="28"/>
              </w:rPr>
              <w:t>）</w:t>
            </w:r>
            <w:r>
              <w:rPr>
                <w:rFonts w:ascii="Times New Roman" w:eastAsia="標楷體" w:hAnsi="Times New Roman" w:hint="eastAsia"/>
                <w:b/>
                <w:sz w:val="28"/>
                <w:szCs w:val="28"/>
              </w:rPr>
              <w:t>，或</w:t>
            </w:r>
            <w:r w:rsidRPr="007758C9">
              <w:rPr>
                <w:rFonts w:ascii="Times New Roman" w:eastAsia="標楷體" w:hAnsi="Times New Roman" w:hint="eastAsia"/>
                <w:b/>
                <w:sz w:val="28"/>
                <w:szCs w:val="28"/>
              </w:rPr>
              <w:t>由</w:t>
            </w:r>
            <w:r w:rsidRPr="007758C9">
              <w:rPr>
                <w:rFonts w:ascii="Times New Roman" w:eastAsia="標楷體" w:hAnsi="Times New Roman" w:hint="eastAsia"/>
                <w:b/>
                <w:sz w:val="28"/>
                <w:szCs w:val="28"/>
              </w:rPr>
              <w:t>Child-Pugh A</w:t>
            </w:r>
            <w:r w:rsidRPr="007758C9">
              <w:rPr>
                <w:rFonts w:ascii="Times New Roman" w:eastAsia="標楷體" w:hAnsi="Times New Roman" w:hint="eastAsia"/>
                <w:b/>
                <w:sz w:val="28"/>
                <w:szCs w:val="28"/>
              </w:rPr>
              <w:t>進展至</w:t>
            </w:r>
            <w:r w:rsidRPr="007758C9">
              <w:rPr>
                <w:rFonts w:ascii="Times New Roman" w:eastAsia="標楷體" w:hAnsi="Times New Roman" w:hint="eastAsia"/>
                <w:b/>
                <w:sz w:val="28"/>
                <w:szCs w:val="28"/>
              </w:rPr>
              <w:t>Child-Pugh B</w:t>
            </w:r>
            <w:r w:rsidRPr="007758C9">
              <w:rPr>
                <w:rFonts w:ascii="Times New Roman" w:eastAsia="標楷體" w:hAnsi="Times New Roman" w:hint="eastAsia"/>
                <w:b/>
                <w:sz w:val="28"/>
                <w:szCs w:val="28"/>
              </w:rPr>
              <w:t>或</w:t>
            </w:r>
            <w:r w:rsidRPr="007758C9">
              <w:rPr>
                <w:rFonts w:ascii="Times New Roman" w:eastAsia="標楷體" w:hAnsi="Times New Roman" w:hint="eastAsia"/>
                <w:b/>
                <w:sz w:val="28"/>
                <w:szCs w:val="28"/>
              </w:rPr>
              <w:t>C</w:t>
            </w:r>
            <w:r w:rsidRPr="007758C9">
              <w:rPr>
                <w:rFonts w:ascii="Times New Roman" w:eastAsia="標楷體" w:hAnsi="Times New Roman" w:hint="eastAsia"/>
                <w:b/>
                <w:sz w:val="28"/>
                <w:szCs w:val="28"/>
              </w:rPr>
              <w:t>，</w:t>
            </w:r>
            <w:r w:rsidR="007C5591">
              <w:rPr>
                <w:rFonts w:ascii="Times New Roman" w:eastAsia="標楷體" w:hAnsi="Times New Roman" w:hint="eastAsia"/>
                <w:b/>
                <w:sz w:val="28"/>
                <w:szCs w:val="28"/>
                <w:u w:val="single"/>
              </w:rPr>
              <w:t>必須停藥</w:t>
            </w:r>
            <w:r w:rsidRPr="00EB0E8A">
              <w:rPr>
                <w:rFonts w:ascii="Times New Roman" w:eastAsia="標楷體" w:hAnsi="Times New Roman" w:hint="eastAsia"/>
                <w:b/>
                <w:sz w:val="28"/>
                <w:szCs w:val="28"/>
              </w:rPr>
              <w:t>。</w:t>
            </w:r>
          </w:p>
          <w:p w:rsidR="007758C9" w:rsidRDefault="00C220DC" w:rsidP="007758C9">
            <w:pPr>
              <w:pStyle w:val="a9"/>
              <w:numPr>
                <w:ilvl w:val="3"/>
                <w:numId w:val="2"/>
              </w:numPr>
              <w:spacing w:line="420" w:lineRule="exact"/>
              <w:ind w:leftChars="0" w:left="601" w:hanging="567"/>
              <w:jc w:val="both"/>
              <w:rPr>
                <w:rFonts w:ascii="Times New Roman" w:eastAsia="標楷體" w:hAnsi="Times New Roman"/>
                <w:sz w:val="28"/>
                <w:szCs w:val="28"/>
              </w:rPr>
            </w:pPr>
            <w:r w:rsidRPr="0080259A">
              <w:rPr>
                <w:rFonts w:ascii="Times New Roman" w:eastAsia="標楷體" w:hAnsi="Times New Roman" w:hint="eastAsia"/>
                <w:b/>
                <w:sz w:val="28"/>
                <w:szCs w:val="28"/>
              </w:rPr>
              <w:t>當</w:t>
            </w:r>
            <w:r w:rsidR="007C5591">
              <w:rPr>
                <w:rFonts w:ascii="Times New Roman" w:eastAsia="標楷體" w:hAnsi="Times New Roman" w:hint="eastAsia"/>
                <w:b/>
                <w:sz w:val="28"/>
                <w:szCs w:val="28"/>
              </w:rPr>
              <w:t>病人</w:t>
            </w:r>
            <w:r w:rsidRPr="0080259A">
              <w:rPr>
                <w:rFonts w:ascii="Times New Roman" w:eastAsia="標楷體" w:hAnsi="Times New Roman" w:hint="eastAsia"/>
                <w:b/>
                <w:sz w:val="28"/>
                <w:szCs w:val="28"/>
              </w:rPr>
              <w:t>總膽紅素</w:t>
            </w:r>
            <w:r w:rsidR="007C5591">
              <w:rPr>
                <w:rFonts w:ascii="Times New Roman" w:eastAsia="標楷體" w:hAnsi="Times New Roman" w:hint="eastAsia"/>
                <w:b/>
                <w:sz w:val="28"/>
                <w:szCs w:val="28"/>
              </w:rPr>
              <w:t>值</w:t>
            </w:r>
            <w:r w:rsidRPr="0080259A">
              <w:rPr>
                <w:rFonts w:ascii="Times New Roman" w:eastAsia="標楷體" w:hAnsi="Times New Roman" w:hint="eastAsia"/>
                <w:b/>
                <w:sz w:val="28"/>
                <w:szCs w:val="28"/>
              </w:rPr>
              <w:t>上升大於正常</w:t>
            </w:r>
            <w:r w:rsidR="007C5591">
              <w:rPr>
                <w:rFonts w:ascii="Times New Roman" w:eastAsia="標楷體" w:hAnsi="Times New Roman" w:hint="eastAsia"/>
                <w:b/>
                <w:sz w:val="28"/>
                <w:szCs w:val="28"/>
              </w:rPr>
              <w:t>值</w:t>
            </w:r>
            <w:r w:rsidRPr="0080259A">
              <w:rPr>
                <w:rFonts w:ascii="Times New Roman" w:eastAsia="標楷體" w:hAnsi="Times New Roman" w:hint="eastAsia"/>
                <w:b/>
                <w:sz w:val="28"/>
                <w:szCs w:val="28"/>
              </w:rPr>
              <w:t>上限</w:t>
            </w:r>
            <w:r w:rsidRPr="0080259A">
              <w:rPr>
                <w:rFonts w:ascii="Times New Roman" w:eastAsia="標楷體" w:hAnsi="Times New Roman" w:hint="eastAsia"/>
                <w:b/>
                <w:sz w:val="28"/>
                <w:szCs w:val="28"/>
              </w:rPr>
              <w:t>3</w:t>
            </w:r>
            <w:r w:rsidRPr="0080259A">
              <w:rPr>
                <w:rFonts w:ascii="Times New Roman" w:eastAsia="標楷體" w:hAnsi="Times New Roman" w:hint="eastAsia"/>
                <w:b/>
                <w:sz w:val="28"/>
                <w:szCs w:val="28"/>
              </w:rPr>
              <w:t>倍，或基礎值</w:t>
            </w:r>
            <w:r w:rsidRPr="0080259A">
              <w:rPr>
                <w:rFonts w:ascii="Times New Roman" w:eastAsia="標楷體" w:hAnsi="Times New Roman" w:hint="eastAsia"/>
                <w:b/>
                <w:sz w:val="28"/>
                <w:szCs w:val="28"/>
              </w:rPr>
              <w:t>3</w:t>
            </w:r>
            <w:r w:rsidRPr="0080259A">
              <w:rPr>
                <w:rFonts w:ascii="Times New Roman" w:eastAsia="標楷體" w:hAnsi="Times New Roman" w:hint="eastAsia"/>
                <w:b/>
                <w:sz w:val="28"/>
                <w:szCs w:val="28"/>
              </w:rPr>
              <w:t>倍者</w:t>
            </w:r>
            <w:r>
              <w:rPr>
                <w:rFonts w:ascii="Times New Roman" w:eastAsia="標楷體" w:hAnsi="Times New Roman" w:hint="eastAsia"/>
                <w:sz w:val="28"/>
                <w:szCs w:val="28"/>
              </w:rPr>
              <w:t>，</w:t>
            </w:r>
            <w:r w:rsidR="007E2F47">
              <w:rPr>
                <w:rFonts w:ascii="Times New Roman" w:eastAsia="標楷體" w:hAnsi="Times New Roman" w:hint="eastAsia"/>
                <w:sz w:val="28"/>
                <w:szCs w:val="28"/>
              </w:rPr>
              <w:t>雖可能未達</w:t>
            </w:r>
            <w:r w:rsidR="007E2F47">
              <w:rPr>
                <w:rFonts w:ascii="Times New Roman" w:eastAsia="標楷體" w:hAnsi="Times New Roman" w:hint="eastAsia"/>
                <w:sz w:val="28"/>
                <w:szCs w:val="28"/>
              </w:rPr>
              <w:t xml:space="preserve"> Child-Pugh B</w:t>
            </w:r>
            <w:r w:rsidR="007E2F47">
              <w:rPr>
                <w:rFonts w:ascii="Times New Roman" w:eastAsia="標楷體" w:hAnsi="Times New Roman" w:hint="eastAsia"/>
                <w:sz w:val="28"/>
                <w:szCs w:val="28"/>
              </w:rPr>
              <w:t>或</w:t>
            </w:r>
            <w:r w:rsidR="007E2F47">
              <w:rPr>
                <w:rFonts w:ascii="Times New Roman" w:eastAsia="標楷體" w:hAnsi="Times New Roman" w:hint="eastAsia"/>
                <w:sz w:val="28"/>
                <w:szCs w:val="28"/>
              </w:rPr>
              <w:t>C</w:t>
            </w:r>
            <w:r w:rsidR="007E2F47">
              <w:rPr>
                <w:rFonts w:ascii="Times New Roman" w:eastAsia="標楷體" w:hAnsi="Times New Roman" w:hint="eastAsia"/>
                <w:sz w:val="28"/>
                <w:szCs w:val="28"/>
              </w:rPr>
              <w:t>，仍</w:t>
            </w:r>
            <w:r w:rsidR="007C5591">
              <w:rPr>
                <w:rFonts w:ascii="Times New Roman" w:eastAsia="標楷體" w:hAnsi="Times New Roman" w:hint="eastAsia"/>
                <w:sz w:val="28"/>
                <w:szCs w:val="28"/>
              </w:rPr>
              <w:t>應</w:t>
            </w:r>
            <w:r w:rsidRPr="00C220DC">
              <w:rPr>
                <w:rFonts w:ascii="Times New Roman" w:eastAsia="標楷體" w:hAnsi="Times New Roman" w:hint="eastAsia"/>
                <w:b/>
                <w:sz w:val="28"/>
                <w:szCs w:val="28"/>
                <w:u w:val="single"/>
              </w:rPr>
              <w:t>慎重考慮停藥</w:t>
            </w:r>
            <w:r>
              <w:rPr>
                <w:rFonts w:ascii="Times New Roman" w:eastAsia="標楷體" w:hAnsi="Times New Roman" w:hint="eastAsia"/>
                <w:sz w:val="28"/>
                <w:szCs w:val="28"/>
              </w:rPr>
              <w:t>。</w:t>
            </w:r>
          </w:p>
          <w:p w:rsidR="00401BF5" w:rsidRPr="00F332D6" w:rsidRDefault="007471AE" w:rsidP="00A01D31">
            <w:pPr>
              <w:pStyle w:val="a9"/>
              <w:numPr>
                <w:ilvl w:val="0"/>
                <w:numId w:val="2"/>
              </w:numPr>
              <w:spacing w:line="420" w:lineRule="exact"/>
              <w:ind w:leftChars="0" w:left="601" w:hanging="601"/>
              <w:jc w:val="both"/>
              <w:rPr>
                <w:rFonts w:ascii="Times New Roman" w:eastAsia="標楷體" w:hAnsi="Times New Roman"/>
                <w:b/>
                <w:sz w:val="28"/>
                <w:szCs w:val="28"/>
              </w:rPr>
            </w:pPr>
            <w:r w:rsidRPr="00F332D6">
              <w:rPr>
                <w:rFonts w:ascii="Times New Roman" w:eastAsia="標楷體" w:hAnsi="Times New Roman"/>
                <w:sz w:val="28"/>
                <w:szCs w:val="28"/>
              </w:rPr>
              <w:t>若病人疑因為使用</w:t>
            </w:r>
            <w:r w:rsidR="00401BF5" w:rsidRPr="00F332D6">
              <w:rPr>
                <w:rFonts w:ascii="Times New Roman" w:eastAsia="標楷體" w:hAnsi="Times New Roman"/>
                <w:sz w:val="28"/>
                <w:szCs w:val="28"/>
              </w:rPr>
              <w:t>藥品導致不良反應發生時，請立即通報給衛生福利部所建置之全國藥物不良反應通報中心並副知所屬廠商，藥物不良反應通報專線</w:t>
            </w:r>
            <w:r w:rsidR="00401BF5" w:rsidRPr="00F332D6">
              <w:rPr>
                <w:rFonts w:ascii="Times New Roman" w:eastAsia="標楷體" w:hAnsi="Times New Roman"/>
                <w:sz w:val="28"/>
                <w:szCs w:val="28"/>
              </w:rPr>
              <w:t>02-2396-0100</w:t>
            </w:r>
            <w:r w:rsidR="00401BF5" w:rsidRPr="00F332D6">
              <w:rPr>
                <w:rFonts w:ascii="Times New Roman" w:eastAsia="標楷體" w:hAnsi="Times New Roman"/>
                <w:sz w:val="28"/>
                <w:szCs w:val="28"/>
              </w:rPr>
              <w:t>，網站：</w:t>
            </w:r>
            <w:hyperlink r:id="rId8" w:history="1">
              <w:r w:rsidR="00401BF5" w:rsidRPr="00F332D6">
                <w:rPr>
                  <w:rStyle w:val="ab"/>
                  <w:rFonts w:ascii="Times New Roman" w:eastAsia="標楷體" w:hAnsi="Times New Roman"/>
                  <w:color w:val="auto"/>
                  <w:sz w:val="28"/>
                  <w:szCs w:val="28"/>
                </w:rPr>
                <w:t>https://adr.fda.gov.tw</w:t>
              </w:r>
            </w:hyperlink>
            <w:r w:rsidR="00401BF5" w:rsidRPr="00F332D6">
              <w:rPr>
                <w:rFonts w:ascii="Times New Roman" w:eastAsia="標楷體" w:hAnsi="Times New Roman"/>
                <w:sz w:val="28"/>
                <w:szCs w:val="28"/>
              </w:rPr>
              <w:t>。</w:t>
            </w:r>
          </w:p>
        </w:tc>
      </w:tr>
    </w:tbl>
    <w:p w:rsidR="00211E09" w:rsidRPr="00A01D31" w:rsidRDefault="00211E09"/>
    <w:sectPr w:rsidR="00211E09" w:rsidRPr="00A01D31" w:rsidSect="006448F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808" w:rsidRDefault="003A0808" w:rsidP="003B56BC">
      <w:r>
        <w:separator/>
      </w:r>
    </w:p>
  </w:endnote>
  <w:endnote w:type="continuationSeparator" w:id="0">
    <w:p w:rsidR="003A0808" w:rsidRDefault="003A0808" w:rsidP="003B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808" w:rsidRDefault="003A0808" w:rsidP="003B56BC">
      <w:r>
        <w:separator/>
      </w:r>
    </w:p>
  </w:footnote>
  <w:footnote w:type="continuationSeparator" w:id="0">
    <w:p w:rsidR="003A0808" w:rsidRDefault="003A0808" w:rsidP="003B5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665"/>
    <w:multiLevelType w:val="hybridMultilevel"/>
    <w:tmpl w:val="F1701190"/>
    <w:lvl w:ilvl="0" w:tplc="7A962CDA">
      <w:start w:val="99"/>
      <w:numFmt w:val="bullet"/>
      <w:lvlText w:val="◎"/>
      <w:lvlJc w:val="left"/>
      <w:pPr>
        <w:tabs>
          <w:tab w:val="num" w:pos="346"/>
        </w:tabs>
        <w:ind w:left="346" w:hanging="360"/>
      </w:pPr>
      <w:rPr>
        <w:rFonts w:ascii="標楷體" w:eastAsia="標楷體" w:hAnsi="標楷體" w:hint="eastAsia"/>
      </w:rPr>
    </w:lvl>
    <w:lvl w:ilvl="1" w:tplc="92D8E60C">
      <w:start w:val="1"/>
      <w:numFmt w:val="decimal"/>
      <w:lvlText w:val="%2."/>
      <w:lvlJc w:val="left"/>
      <w:pPr>
        <w:tabs>
          <w:tab w:val="num" w:pos="1440"/>
        </w:tabs>
        <w:ind w:left="1440" w:hanging="360"/>
      </w:pPr>
      <w:rPr>
        <w:rFonts w:cs="Times New Roman"/>
      </w:rPr>
    </w:lvl>
    <w:lvl w:ilvl="2" w:tplc="95ECE38E">
      <w:start w:val="1"/>
      <w:numFmt w:val="lowerLetter"/>
      <w:lvlText w:val="%3."/>
      <w:lvlJc w:val="left"/>
      <w:pPr>
        <w:tabs>
          <w:tab w:val="num" w:pos="2160"/>
        </w:tabs>
        <w:ind w:left="2160" w:hanging="360"/>
      </w:pPr>
      <w:rPr>
        <w:rFonts w:hint="eastAsia"/>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4986353"/>
    <w:multiLevelType w:val="hybridMultilevel"/>
    <w:tmpl w:val="3482A542"/>
    <w:lvl w:ilvl="0" w:tplc="7A962CDA">
      <w:start w:val="99"/>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5994B92"/>
    <w:multiLevelType w:val="hybridMultilevel"/>
    <w:tmpl w:val="74AC8AE8"/>
    <w:lvl w:ilvl="0" w:tplc="0E842500">
      <w:start w:val="1"/>
      <w:numFmt w:val="taiwaneseCountingThousand"/>
      <w:lvlText w:val="%1、"/>
      <w:lvlJc w:val="left"/>
      <w:pPr>
        <w:ind w:left="480" w:hanging="480"/>
      </w:pPr>
      <w:rPr>
        <w:rFonts w:ascii="Times New Roman" w:eastAsia="標楷體" w:hAnsi="Times New Roman" w:cs="Times New Roman"/>
      </w:rPr>
    </w:lvl>
    <w:lvl w:ilvl="1" w:tplc="6EE60962">
      <w:start w:val="1"/>
      <w:numFmt w:val="lowerRoman"/>
      <w:lvlText w:val="%2."/>
      <w:lvlJc w:val="left"/>
      <w:pPr>
        <w:ind w:left="960" w:hanging="480"/>
      </w:pPr>
      <w:rPr>
        <w:rFonts w:hint="eastAsia"/>
      </w:rPr>
    </w:lvl>
    <w:lvl w:ilvl="2" w:tplc="F3500782">
      <w:start w:val="1"/>
      <w:numFmt w:val="decimal"/>
      <w:lvlText w:val="(%3)"/>
      <w:lvlJc w:val="left"/>
      <w:pPr>
        <w:ind w:left="1320" w:hanging="360"/>
      </w:pPr>
      <w:rPr>
        <w:rFonts w:hAnsi="標楷體" w:hint="default"/>
        <w:b/>
        <w:color w:val="000000" w:themeColor="text1"/>
      </w:rPr>
    </w:lvl>
    <w:lvl w:ilvl="3" w:tplc="F69ECADA">
      <w:start w:val="1"/>
      <w:numFmt w:val="taiwaneseCountingThousand"/>
      <w:lvlText w:val="(%4)"/>
      <w:lvlJc w:val="left"/>
      <w:pPr>
        <w:ind w:left="1830" w:hanging="390"/>
      </w:pPr>
      <w:rPr>
        <w:rFonts w:hAnsi="標楷體" w:hint="default"/>
        <w:color w:val="000000" w:themeColor="text1"/>
      </w:rPr>
    </w:lvl>
    <w:lvl w:ilvl="4" w:tplc="4B1A8042">
      <w:start w:val="1"/>
      <w:numFmt w:val="decimal"/>
      <w:lvlText w:val="%5."/>
      <w:lvlJc w:val="left"/>
      <w:pPr>
        <w:ind w:left="2280" w:hanging="360"/>
      </w:pPr>
      <w:rPr>
        <w:rFonts w:hAnsi="標楷體" w:hint="default"/>
        <w:b/>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32221A"/>
    <w:multiLevelType w:val="hybridMultilevel"/>
    <w:tmpl w:val="E0E2D904"/>
    <w:lvl w:ilvl="0" w:tplc="1C2C0C94">
      <w:start w:val="1"/>
      <w:numFmt w:val="taiwaneseCountingThousand"/>
      <w:lvlText w:val="%1、"/>
      <w:lvlJc w:val="left"/>
      <w:pPr>
        <w:ind w:left="720" w:hanging="720"/>
      </w:pPr>
      <w:rPr>
        <w:rFonts w:hAnsi="標楷體"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1D7BDC"/>
    <w:multiLevelType w:val="hybridMultilevel"/>
    <w:tmpl w:val="C020FC8A"/>
    <w:lvl w:ilvl="0" w:tplc="92D8E60C">
      <w:start w:val="1"/>
      <w:numFmt w:val="decimal"/>
      <w:lvlText w:val="%1."/>
      <w:lvlJc w:val="left"/>
      <w:pPr>
        <w:ind w:left="826" w:hanging="480"/>
      </w:pPr>
      <w:rPr>
        <w:rFonts w:cs="Times New Roman"/>
      </w:rPr>
    </w:lvl>
    <w:lvl w:ilvl="1" w:tplc="6EE60962">
      <w:start w:val="1"/>
      <w:numFmt w:val="lowerRoman"/>
      <w:lvlText w:val="%2."/>
      <w:lvlJc w:val="left"/>
      <w:pPr>
        <w:ind w:left="1306" w:hanging="480"/>
      </w:pPr>
      <w:rPr>
        <w:rFonts w:hint="eastAsia"/>
      </w:r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5" w15:restartNumberingAfterBreak="0">
    <w:nsid w:val="4A667B90"/>
    <w:multiLevelType w:val="hybridMultilevel"/>
    <w:tmpl w:val="0F5CB644"/>
    <w:lvl w:ilvl="0" w:tplc="0E842500">
      <w:start w:val="1"/>
      <w:numFmt w:val="taiwaneseCountingThousand"/>
      <w:lvlText w:val="%1、"/>
      <w:lvlJc w:val="left"/>
      <w:pPr>
        <w:ind w:left="600" w:hanging="480"/>
      </w:pPr>
      <w:rPr>
        <w:rFonts w:ascii="Times New Roman" w:eastAsia="標楷體" w:hAnsi="Times New Roman" w:cs="Times New Roman"/>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739B4BD5"/>
    <w:multiLevelType w:val="hybridMultilevel"/>
    <w:tmpl w:val="5414DF1A"/>
    <w:lvl w:ilvl="0" w:tplc="0409000F">
      <w:start w:val="1"/>
      <w:numFmt w:val="decimal"/>
      <w:lvlText w:val="%1."/>
      <w:lvlJc w:val="left"/>
      <w:pPr>
        <w:ind w:left="826" w:hanging="480"/>
      </w:pPr>
    </w:lvl>
    <w:lvl w:ilvl="1" w:tplc="6EE60962">
      <w:start w:val="1"/>
      <w:numFmt w:val="lowerRoman"/>
      <w:lvlText w:val="%2."/>
      <w:lvlJc w:val="left"/>
      <w:pPr>
        <w:ind w:left="1306" w:hanging="480"/>
      </w:pPr>
      <w:rPr>
        <w:rFonts w:hint="eastAsia"/>
      </w:rPr>
    </w:lvl>
    <w:lvl w:ilvl="2" w:tplc="95ECE38E">
      <w:start w:val="1"/>
      <w:numFmt w:val="lowerLetter"/>
      <w:lvlText w:val="%3."/>
      <w:lvlJc w:val="left"/>
      <w:pPr>
        <w:ind w:left="1786" w:hanging="480"/>
      </w:pPr>
      <w:rPr>
        <w:rFonts w:hint="eastAsia"/>
      </w:r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7" w15:restartNumberingAfterBreak="0">
    <w:nsid w:val="73BB2CBF"/>
    <w:multiLevelType w:val="hybridMultilevel"/>
    <w:tmpl w:val="C21E78C2"/>
    <w:lvl w:ilvl="0" w:tplc="59DE0358">
      <w:start w:val="1"/>
      <w:numFmt w:val="decimal"/>
      <w:lvlText w:val="%1."/>
      <w:lvlJc w:val="left"/>
      <w:pPr>
        <w:ind w:left="480" w:hanging="360"/>
      </w:pPr>
      <w:rPr>
        <w:rFonts w:hAnsi="Times New Roman" w:hint="default"/>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ttachedTemplate r:id="rId1"/>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41"/>
    <w:rsid w:val="000007D6"/>
    <w:rsid w:val="00005272"/>
    <w:rsid w:val="0000533D"/>
    <w:rsid w:val="00007314"/>
    <w:rsid w:val="00011906"/>
    <w:rsid w:val="000125F7"/>
    <w:rsid w:val="00014990"/>
    <w:rsid w:val="000163DE"/>
    <w:rsid w:val="00017171"/>
    <w:rsid w:val="00017AD6"/>
    <w:rsid w:val="00032A84"/>
    <w:rsid w:val="0003449A"/>
    <w:rsid w:val="0003455D"/>
    <w:rsid w:val="00035F42"/>
    <w:rsid w:val="000417A7"/>
    <w:rsid w:val="0004206A"/>
    <w:rsid w:val="00042189"/>
    <w:rsid w:val="00043ADF"/>
    <w:rsid w:val="0004625C"/>
    <w:rsid w:val="00051FB4"/>
    <w:rsid w:val="000531D7"/>
    <w:rsid w:val="00057BAD"/>
    <w:rsid w:val="0006115A"/>
    <w:rsid w:val="000636B3"/>
    <w:rsid w:val="00063954"/>
    <w:rsid w:val="0006542C"/>
    <w:rsid w:val="00065D93"/>
    <w:rsid w:val="000705C6"/>
    <w:rsid w:val="00073BAD"/>
    <w:rsid w:val="000750FE"/>
    <w:rsid w:val="0008022B"/>
    <w:rsid w:val="000841D6"/>
    <w:rsid w:val="00087192"/>
    <w:rsid w:val="00091695"/>
    <w:rsid w:val="00091CFE"/>
    <w:rsid w:val="00092691"/>
    <w:rsid w:val="000926E5"/>
    <w:rsid w:val="00093776"/>
    <w:rsid w:val="000937B8"/>
    <w:rsid w:val="0009412B"/>
    <w:rsid w:val="000944B2"/>
    <w:rsid w:val="00095F4A"/>
    <w:rsid w:val="00096F70"/>
    <w:rsid w:val="00097928"/>
    <w:rsid w:val="000A2D4B"/>
    <w:rsid w:val="000A3C3D"/>
    <w:rsid w:val="000A3E05"/>
    <w:rsid w:val="000A4C28"/>
    <w:rsid w:val="000B01E4"/>
    <w:rsid w:val="000B7771"/>
    <w:rsid w:val="000C168C"/>
    <w:rsid w:val="000C5E6B"/>
    <w:rsid w:val="000C705F"/>
    <w:rsid w:val="000C72AC"/>
    <w:rsid w:val="000D4F86"/>
    <w:rsid w:val="000D56FD"/>
    <w:rsid w:val="000D5701"/>
    <w:rsid w:val="000D5C02"/>
    <w:rsid w:val="000D6EA5"/>
    <w:rsid w:val="000E26A1"/>
    <w:rsid w:val="000E62DA"/>
    <w:rsid w:val="000E6892"/>
    <w:rsid w:val="000E7A87"/>
    <w:rsid w:val="000F0895"/>
    <w:rsid w:val="000F12E0"/>
    <w:rsid w:val="000F2C36"/>
    <w:rsid w:val="000F381D"/>
    <w:rsid w:val="000F5BF9"/>
    <w:rsid w:val="000F6A71"/>
    <w:rsid w:val="001037C9"/>
    <w:rsid w:val="00104870"/>
    <w:rsid w:val="001049E0"/>
    <w:rsid w:val="00105264"/>
    <w:rsid w:val="00105D48"/>
    <w:rsid w:val="001105BA"/>
    <w:rsid w:val="00110777"/>
    <w:rsid w:val="001134EE"/>
    <w:rsid w:val="0011359D"/>
    <w:rsid w:val="001164B5"/>
    <w:rsid w:val="00117D49"/>
    <w:rsid w:val="0012132F"/>
    <w:rsid w:val="0013078F"/>
    <w:rsid w:val="00131F02"/>
    <w:rsid w:val="00132D97"/>
    <w:rsid w:val="00133461"/>
    <w:rsid w:val="001352B5"/>
    <w:rsid w:val="00136184"/>
    <w:rsid w:val="001365D2"/>
    <w:rsid w:val="00140034"/>
    <w:rsid w:val="001409C3"/>
    <w:rsid w:val="001445BC"/>
    <w:rsid w:val="00145A9D"/>
    <w:rsid w:val="00150360"/>
    <w:rsid w:val="00151CE0"/>
    <w:rsid w:val="00153858"/>
    <w:rsid w:val="00154725"/>
    <w:rsid w:val="00157367"/>
    <w:rsid w:val="0015736A"/>
    <w:rsid w:val="001573A0"/>
    <w:rsid w:val="00161DFA"/>
    <w:rsid w:val="001621B1"/>
    <w:rsid w:val="00162D57"/>
    <w:rsid w:val="00165E7F"/>
    <w:rsid w:val="00167294"/>
    <w:rsid w:val="001712B3"/>
    <w:rsid w:val="00172779"/>
    <w:rsid w:val="00172C22"/>
    <w:rsid w:val="001735F9"/>
    <w:rsid w:val="001842A5"/>
    <w:rsid w:val="00186E8F"/>
    <w:rsid w:val="00186FAA"/>
    <w:rsid w:val="001938C0"/>
    <w:rsid w:val="001979BC"/>
    <w:rsid w:val="001A3CD6"/>
    <w:rsid w:val="001A4D14"/>
    <w:rsid w:val="001A5D7C"/>
    <w:rsid w:val="001A62F6"/>
    <w:rsid w:val="001B0AB6"/>
    <w:rsid w:val="001B19B5"/>
    <w:rsid w:val="001B2908"/>
    <w:rsid w:val="001B36F2"/>
    <w:rsid w:val="001B5163"/>
    <w:rsid w:val="001B630E"/>
    <w:rsid w:val="001C360A"/>
    <w:rsid w:val="001C495B"/>
    <w:rsid w:val="001C5A1B"/>
    <w:rsid w:val="001D313D"/>
    <w:rsid w:val="001D43BC"/>
    <w:rsid w:val="001D5A9C"/>
    <w:rsid w:val="001D5D19"/>
    <w:rsid w:val="001D683C"/>
    <w:rsid w:val="001D684A"/>
    <w:rsid w:val="001D6C93"/>
    <w:rsid w:val="001D789A"/>
    <w:rsid w:val="001E1874"/>
    <w:rsid w:val="001E1F05"/>
    <w:rsid w:val="001E236F"/>
    <w:rsid w:val="001E4113"/>
    <w:rsid w:val="001E4D43"/>
    <w:rsid w:val="001E59D9"/>
    <w:rsid w:val="001E61D5"/>
    <w:rsid w:val="001E6F73"/>
    <w:rsid w:val="001E6F88"/>
    <w:rsid w:val="001F1C58"/>
    <w:rsid w:val="001F2486"/>
    <w:rsid w:val="001F7035"/>
    <w:rsid w:val="001F7358"/>
    <w:rsid w:val="00200D95"/>
    <w:rsid w:val="00202C1E"/>
    <w:rsid w:val="00203113"/>
    <w:rsid w:val="00211E09"/>
    <w:rsid w:val="002122E7"/>
    <w:rsid w:val="00215742"/>
    <w:rsid w:val="0021575E"/>
    <w:rsid w:val="00215F9D"/>
    <w:rsid w:val="00217579"/>
    <w:rsid w:val="002212A6"/>
    <w:rsid w:val="00222020"/>
    <w:rsid w:val="00224B71"/>
    <w:rsid w:val="00224F29"/>
    <w:rsid w:val="00225A8B"/>
    <w:rsid w:val="00225F87"/>
    <w:rsid w:val="00230DC3"/>
    <w:rsid w:val="00233457"/>
    <w:rsid w:val="00233E51"/>
    <w:rsid w:val="00235F72"/>
    <w:rsid w:val="00240B54"/>
    <w:rsid w:val="00241556"/>
    <w:rsid w:val="002420D6"/>
    <w:rsid w:val="00245F3C"/>
    <w:rsid w:val="00246966"/>
    <w:rsid w:val="002501BB"/>
    <w:rsid w:val="0025164B"/>
    <w:rsid w:val="00252DD4"/>
    <w:rsid w:val="00252E0A"/>
    <w:rsid w:val="00253916"/>
    <w:rsid w:val="00255170"/>
    <w:rsid w:val="002552ED"/>
    <w:rsid w:val="00255CDF"/>
    <w:rsid w:val="002647F8"/>
    <w:rsid w:val="00264F16"/>
    <w:rsid w:val="00265388"/>
    <w:rsid w:val="00265786"/>
    <w:rsid w:val="002670EB"/>
    <w:rsid w:val="00270E2E"/>
    <w:rsid w:val="00270FCE"/>
    <w:rsid w:val="0027104D"/>
    <w:rsid w:val="0027252E"/>
    <w:rsid w:val="0027402D"/>
    <w:rsid w:val="0027776F"/>
    <w:rsid w:val="002806CF"/>
    <w:rsid w:val="0028110C"/>
    <w:rsid w:val="002853C3"/>
    <w:rsid w:val="00285934"/>
    <w:rsid w:val="0029764F"/>
    <w:rsid w:val="002A0D15"/>
    <w:rsid w:val="002A2CDB"/>
    <w:rsid w:val="002A3A80"/>
    <w:rsid w:val="002A3E0E"/>
    <w:rsid w:val="002A4084"/>
    <w:rsid w:val="002A730B"/>
    <w:rsid w:val="002B0394"/>
    <w:rsid w:val="002B232A"/>
    <w:rsid w:val="002B3148"/>
    <w:rsid w:val="002B3527"/>
    <w:rsid w:val="002B782E"/>
    <w:rsid w:val="002B7ACE"/>
    <w:rsid w:val="002C0F1D"/>
    <w:rsid w:val="002C5626"/>
    <w:rsid w:val="002C5C21"/>
    <w:rsid w:val="002C7C0E"/>
    <w:rsid w:val="002D0CEA"/>
    <w:rsid w:val="002D28A6"/>
    <w:rsid w:val="002D3FC9"/>
    <w:rsid w:val="002D5378"/>
    <w:rsid w:val="002D6EA2"/>
    <w:rsid w:val="002E269D"/>
    <w:rsid w:val="002E3192"/>
    <w:rsid w:val="002E4D70"/>
    <w:rsid w:val="002F036F"/>
    <w:rsid w:val="002F0761"/>
    <w:rsid w:val="002F0B94"/>
    <w:rsid w:val="002F48FB"/>
    <w:rsid w:val="0030181F"/>
    <w:rsid w:val="00302511"/>
    <w:rsid w:val="003025BF"/>
    <w:rsid w:val="00303922"/>
    <w:rsid w:val="00304931"/>
    <w:rsid w:val="00306E81"/>
    <w:rsid w:val="00313163"/>
    <w:rsid w:val="003209F3"/>
    <w:rsid w:val="003269B3"/>
    <w:rsid w:val="003309C0"/>
    <w:rsid w:val="003329B3"/>
    <w:rsid w:val="00336369"/>
    <w:rsid w:val="00337644"/>
    <w:rsid w:val="0034212D"/>
    <w:rsid w:val="00343680"/>
    <w:rsid w:val="00344761"/>
    <w:rsid w:val="00344FEF"/>
    <w:rsid w:val="00346490"/>
    <w:rsid w:val="003516C0"/>
    <w:rsid w:val="003577D0"/>
    <w:rsid w:val="00357EF8"/>
    <w:rsid w:val="00364D13"/>
    <w:rsid w:val="003708D0"/>
    <w:rsid w:val="00370EB4"/>
    <w:rsid w:val="003711B9"/>
    <w:rsid w:val="00380E14"/>
    <w:rsid w:val="003816DB"/>
    <w:rsid w:val="00381B5A"/>
    <w:rsid w:val="00382B52"/>
    <w:rsid w:val="00382E7A"/>
    <w:rsid w:val="003850C5"/>
    <w:rsid w:val="00387C17"/>
    <w:rsid w:val="003903F4"/>
    <w:rsid w:val="00390441"/>
    <w:rsid w:val="00390772"/>
    <w:rsid w:val="00391418"/>
    <w:rsid w:val="00393B6F"/>
    <w:rsid w:val="00394DA5"/>
    <w:rsid w:val="00397586"/>
    <w:rsid w:val="003A0808"/>
    <w:rsid w:val="003A0827"/>
    <w:rsid w:val="003A2A24"/>
    <w:rsid w:val="003A30BE"/>
    <w:rsid w:val="003A5B26"/>
    <w:rsid w:val="003A62E2"/>
    <w:rsid w:val="003A654F"/>
    <w:rsid w:val="003A66CF"/>
    <w:rsid w:val="003B09F6"/>
    <w:rsid w:val="003B36A0"/>
    <w:rsid w:val="003B53BF"/>
    <w:rsid w:val="003B56BC"/>
    <w:rsid w:val="003C06EB"/>
    <w:rsid w:val="003C0E64"/>
    <w:rsid w:val="003C54B8"/>
    <w:rsid w:val="003D5187"/>
    <w:rsid w:val="003D56ED"/>
    <w:rsid w:val="003D7C9A"/>
    <w:rsid w:val="003E054A"/>
    <w:rsid w:val="003E280C"/>
    <w:rsid w:val="003E2B3B"/>
    <w:rsid w:val="003E3F6A"/>
    <w:rsid w:val="003E558F"/>
    <w:rsid w:val="003E648E"/>
    <w:rsid w:val="003F3F3C"/>
    <w:rsid w:val="003F5161"/>
    <w:rsid w:val="003F5F0A"/>
    <w:rsid w:val="00400BCB"/>
    <w:rsid w:val="00401BF5"/>
    <w:rsid w:val="00401F21"/>
    <w:rsid w:val="00410160"/>
    <w:rsid w:val="00412970"/>
    <w:rsid w:val="004148F7"/>
    <w:rsid w:val="00416206"/>
    <w:rsid w:val="00417455"/>
    <w:rsid w:val="00424364"/>
    <w:rsid w:val="00424A9E"/>
    <w:rsid w:val="0042553C"/>
    <w:rsid w:val="0043191F"/>
    <w:rsid w:val="00431A54"/>
    <w:rsid w:val="00431E8B"/>
    <w:rsid w:val="00433672"/>
    <w:rsid w:val="00435CFA"/>
    <w:rsid w:val="00437BEF"/>
    <w:rsid w:val="00440BA0"/>
    <w:rsid w:val="00440CC2"/>
    <w:rsid w:val="00442988"/>
    <w:rsid w:val="00442CBD"/>
    <w:rsid w:val="004430A7"/>
    <w:rsid w:val="00443436"/>
    <w:rsid w:val="004518A5"/>
    <w:rsid w:val="004524B0"/>
    <w:rsid w:val="004559E9"/>
    <w:rsid w:val="0045744F"/>
    <w:rsid w:val="00463BC6"/>
    <w:rsid w:val="004669F4"/>
    <w:rsid w:val="00466ED1"/>
    <w:rsid w:val="004703C0"/>
    <w:rsid w:val="00470B91"/>
    <w:rsid w:val="0047128D"/>
    <w:rsid w:val="0048216C"/>
    <w:rsid w:val="00482E54"/>
    <w:rsid w:val="00484D3A"/>
    <w:rsid w:val="004855A8"/>
    <w:rsid w:val="0048634C"/>
    <w:rsid w:val="00491E85"/>
    <w:rsid w:val="0049296B"/>
    <w:rsid w:val="00494350"/>
    <w:rsid w:val="004948DF"/>
    <w:rsid w:val="00494B0B"/>
    <w:rsid w:val="00494FF4"/>
    <w:rsid w:val="004956BA"/>
    <w:rsid w:val="00497C21"/>
    <w:rsid w:val="004A1947"/>
    <w:rsid w:val="004A2826"/>
    <w:rsid w:val="004A2E20"/>
    <w:rsid w:val="004A4059"/>
    <w:rsid w:val="004A6B50"/>
    <w:rsid w:val="004B16FC"/>
    <w:rsid w:val="004B1894"/>
    <w:rsid w:val="004B4590"/>
    <w:rsid w:val="004B470A"/>
    <w:rsid w:val="004B490F"/>
    <w:rsid w:val="004B5265"/>
    <w:rsid w:val="004B673A"/>
    <w:rsid w:val="004C036F"/>
    <w:rsid w:val="004C42B9"/>
    <w:rsid w:val="004C643C"/>
    <w:rsid w:val="004D02EB"/>
    <w:rsid w:val="004E0ED4"/>
    <w:rsid w:val="004E1011"/>
    <w:rsid w:val="004E45A4"/>
    <w:rsid w:val="004E50EE"/>
    <w:rsid w:val="004E5C9D"/>
    <w:rsid w:val="004F06FF"/>
    <w:rsid w:val="004F253D"/>
    <w:rsid w:val="004F2FA5"/>
    <w:rsid w:val="004F39CC"/>
    <w:rsid w:val="00500620"/>
    <w:rsid w:val="005022C4"/>
    <w:rsid w:val="00502637"/>
    <w:rsid w:val="005065C7"/>
    <w:rsid w:val="005075BA"/>
    <w:rsid w:val="00512ABA"/>
    <w:rsid w:val="00512FC8"/>
    <w:rsid w:val="00513748"/>
    <w:rsid w:val="00514D03"/>
    <w:rsid w:val="00524A2E"/>
    <w:rsid w:val="00525106"/>
    <w:rsid w:val="00525D2E"/>
    <w:rsid w:val="00527979"/>
    <w:rsid w:val="005313F0"/>
    <w:rsid w:val="00537210"/>
    <w:rsid w:val="0053782D"/>
    <w:rsid w:val="00540651"/>
    <w:rsid w:val="00541C57"/>
    <w:rsid w:val="00542A08"/>
    <w:rsid w:val="0054364B"/>
    <w:rsid w:val="005441B0"/>
    <w:rsid w:val="00544659"/>
    <w:rsid w:val="00545AE9"/>
    <w:rsid w:val="00546578"/>
    <w:rsid w:val="0055218E"/>
    <w:rsid w:val="0055595D"/>
    <w:rsid w:val="0056018A"/>
    <w:rsid w:val="00563392"/>
    <w:rsid w:val="00567D81"/>
    <w:rsid w:val="00570194"/>
    <w:rsid w:val="0057019E"/>
    <w:rsid w:val="00573145"/>
    <w:rsid w:val="00574989"/>
    <w:rsid w:val="0057706B"/>
    <w:rsid w:val="00580DAA"/>
    <w:rsid w:val="00586DFF"/>
    <w:rsid w:val="00586F62"/>
    <w:rsid w:val="005879D3"/>
    <w:rsid w:val="00590BF6"/>
    <w:rsid w:val="0059111D"/>
    <w:rsid w:val="005933C3"/>
    <w:rsid w:val="00594DDE"/>
    <w:rsid w:val="005A304F"/>
    <w:rsid w:val="005A3BC4"/>
    <w:rsid w:val="005A5B2E"/>
    <w:rsid w:val="005A7988"/>
    <w:rsid w:val="005B3D39"/>
    <w:rsid w:val="005C1444"/>
    <w:rsid w:val="005C19D4"/>
    <w:rsid w:val="005C4D41"/>
    <w:rsid w:val="005C53AB"/>
    <w:rsid w:val="005D0116"/>
    <w:rsid w:val="005D0844"/>
    <w:rsid w:val="005D0A14"/>
    <w:rsid w:val="005D4DD0"/>
    <w:rsid w:val="005E24E3"/>
    <w:rsid w:val="005E3BF1"/>
    <w:rsid w:val="005E42BA"/>
    <w:rsid w:val="005E5D6A"/>
    <w:rsid w:val="005F1B0B"/>
    <w:rsid w:val="005F3BA5"/>
    <w:rsid w:val="005F4D31"/>
    <w:rsid w:val="005F6D8A"/>
    <w:rsid w:val="006114A5"/>
    <w:rsid w:val="0061462C"/>
    <w:rsid w:val="00620902"/>
    <w:rsid w:val="00621754"/>
    <w:rsid w:val="0062545A"/>
    <w:rsid w:val="00626CE5"/>
    <w:rsid w:val="00630774"/>
    <w:rsid w:val="00631223"/>
    <w:rsid w:val="00631BCC"/>
    <w:rsid w:val="00632FF0"/>
    <w:rsid w:val="00635962"/>
    <w:rsid w:val="00635D82"/>
    <w:rsid w:val="0064071A"/>
    <w:rsid w:val="006420D0"/>
    <w:rsid w:val="006443FA"/>
    <w:rsid w:val="00644664"/>
    <w:rsid w:val="00644807"/>
    <w:rsid w:val="006448FD"/>
    <w:rsid w:val="006457C5"/>
    <w:rsid w:val="006462E7"/>
    <w:rsid w:val="00647540"/>
    <w:rsid w:val="00650041"/>
    <w:rsid w:val="0065031E"/>
    <w:rsid w:val="00652B88"/>
    <w:rsid w:val="0065314B"/>
    <w:rsid w:val="00654112"/>
    <w:rsid w:val="00660086"/>
    <w:rsid w:val="00661481"/>
    <w:rsid w:val="0066583B"/>
    <w:rsid w:val="006664F5"/>
    <w:rsid w:val="006666F7"/>
    <w:rsid w:val="00666EEC"/>
    <w:rsid w:val="00670780"/>
    <w:rsid w:val="006740A7"/>
    <w:rsid w:val="006777C3"/>
    <w:rsid w:val="0069120A"/>
    <w:rsid w:val="00691B06"/>
    <w:rsid w:val="00692E10"/>
    <w:rsid w:val="00694E2F"/>
    <w:rsid w:val="00696359"/>
    <w:rsid w:val="0069656C"/>
    <w:rsid w:val="00696971"/>
    <w:rsid w:val="00697FF3"/>
    <w:rsid w:val="006A0C3E"/>
    <w:rsid w:val="006A0E32"/>
    <w:rsid w:val="006A0F9C"/>
    <w:rsid w:val="006A2CB5"/>
    <w:rsid w:val="006A58A3"/>
    <w:rsid w:val="006A71AD"/>
    <w:rsid w:val="006B2E8F"/>
    <w:rsid w:val="006B3C0C"/>
    <w:rsid w:val="006C1662"/>
    <w:rsid w:val="006C1DE7"/>
    <w:rsid w:val="006C1F4B"/>
    <w:rsid w:val="006C234F"/>
    <w:rsid w:val="006C2B0C"/>
    <w:rsid w:val="006C45B7"/>
    <w:rsid w:val="006C47BE"/>
    <w:rsid w:val="006D4051"/>
    <w:rsid w:val="006E06D5"/>
    <w:rsid w:val="006E3EFC"/>
    <w:rsid w:val="006E572E"/>
    <w:rsid w:val="006F3C80"/>
    <w:rsid w:val="00701C28"/>
    <w:rsid w:val="00701E62"/>
    <w:rsid w:val="00703733"/>
    <w:rsid w:val="007053A8"/>
    <w:rsid w:val="00705769"/>
    <w:rsid w:val="007058CA"/>
    <w:rsid w:val="00711D0C"/>
    <w:rsid w:val="007126F3"/>
    <w:rsid w:val="007144AA"/>
    <w:rsid w:val="00716EF9"/>
    <w:rsid w:val="007234B7"/>
    <w:rsid w:val="00724A17"/>
    <w:rsid w:val="00724B56"/>
    <w:rsid w:val="00727885"/>
    <w:rsid w:val="00734289"/>
    <w:rsid w:val="00736316"/>
    <w:rsid w:val="00737E01"/>
    <w:rsid w:val="007401A4"/>
    <w:rsid w:val="00742964"/>
    <w:rsid w:val="00742988"/>
    <w:rsid w:val="007471AE"/>
    <w:rsid w:val="00747215"/>
    <w:rsid w:val="00747CC6"/>
    <w:rsid w:val="00747DDB"/>
    <w:rsid w:val="00757000"/>
    <w:rsid w:val="0077011D"/>
    <w:rsid w:val="007710FE"/>
    <w:rsid w:val="00773D4D"/>
    <w:rsid w:val="007758C9"/>
    <w:rsid w:val="007765B3"/>
    <w:rsid w:val="0077765F"/>
    <w:rsid w:val="007823D8"/>
    <w:rsid w:val="00783A86"/>
    <w:rsid w:val="007868F7"/>
    <w:rsid w:val="00790EA3"/>
    <w:rsid w:val="00793034"/>
    <w:rsid w:val="007936B5"/>
    <w:rsid w:val="00795627"/>
    <w:rsid w:val="00795BF3"/>
    <w:rsid w:val="00796BA1"/>
    <w:rsid w:val="007A2464"/>
    <w:rsid w:val="007A27DA"/>
    <w:rsid w:val="007A2E3D"/>
    <w:rsid w:val="007A31C2"/>
    <w:rsid w:val="007A357E"/>
    <w:rsid w:val="007A358C"/>
    <w:rsid w:val="007A4CAF"/>
    <w:rsid w:val="007A770F"/>
    <w:rsid w:val="007B03CA"/>
    <w:rsid w:val="007B1E92"/>
    <w:rsid w:val="007B1ED5"/>
    <w:rsid w:val="007B6BE9"/>
    <w:rsid w:val="007B7240"/>
    <w:rsid w:val="007B79BB"/>
    <w:rsid w:val="007C1262"/>
    <w:rsid w:val="007C1687"/>
    <w:rsid w:val="007C418C"/>
    <w:rsid w:val="007C5591"/>
    <w:rsid w:val="007C6216"/>
    <w:rsid w:val="007C7A04"/>
    <w:rsid w:val="007D1DF8"/>
    <w:rsid w:val="007D2584"/>
    <w:rsid w:val="007D48EB"/>
    <w:rsid w:val="007D4D96"/>
    <w:rsid w:val="007D5B39"/>
    <w:rsid w:val="007D60CE"/>
    <w:rsid w:val="007D7285"/>
    <w:rsid w:val="007D7314"/>
    <w:rsid w:val="007E0CF5"/>
    <w:rsid w:val="007E1968"/>
    <w:rsid w:val="007E2F47"/>
    <w:rsid w:val="007E367A"/>
    <w:rsid w:val="007F0CDB"/>
    <w:rsid w:val="007F18FF"/>
    <w:rsid w:val="007F2D5A"/>
    <w:rsid w:val="007F3C87"/>
    <w:rsid w:val="007F5133"/>
    <w:rsid w:val="007F5278"/>
    <w:rsid w:val="0080259A"/>
    <w:rsid w:val="00802B67"/>
    <w:rsid w:val="00802C94"/>
    <w:rsid w:val="00805E15"/>
    <w:rsid w:val="0081007B"/>
    <w:rsid w:val="008121FB"/>
    <w:rsid w:val="00812A01"/>
    <w:rsid w:val="008137E6"/>
    <w:rsid w:val="00814A22"/>
    <w:rsid w:val="00817476"/>
    <w:rsid w:val="00817BD8"/>
    <w:rsid w:val="00820177"/>
    <w:rsid w:val="00820613"/>
    <w:rsid w:val="00822576"/>
    <w:rsid w:val="00823038"/>
    <w:rsid w:val="008279C2"/>
    <w:rsid w:val="008303C1"/>
    <w:rsid w:val="0083095D"/>
    <w:rsid w:val="00831E91"/>
    <w:rsid w:val="0083247F"/>
    <w:rsid w:val="0083376D"/>
    <w:rsid w:val="00837B60"/>
    <w:rsid w:val="00843B2C"/>
    <w:rsid w:val="00845A9E"/>
    <w:rsid w:val="0084741A"/>
    <w:rsid w:val="008506F1"/>
    <w:rsid w:val="008530B8"/>
    <w:rsid w:val="008570B3"/>
    <w:rsid w:val="0086058B"/>
    <w:rsid w:val="00861FF8"/>
    <w:rsid w:val="00865111"/>
    <w:rsid w:val="00866095"/>
    <w:rsid w:val="00871C9F"/>
    <w:rsid w:val="00872E6C"/>
    <w:rsid w:val="008750C6"/>
    <w:rsid w:val="00875911"/>
    <w:rsid w:val="0088024A"/>
    <w:rsid w:val="008833BC"/>
    <w:rsid w:val="00891444"/>
    <w:rsid w:val="008962DC"/>
    <w:rsid w:val="008967C1"/>
    <w:rsid w:val="008A40AD"/>
    <w:rsid w:val="008B03BD"/>
    <w:rsid w:val="008B212E"/>
    <w:rsid w:val="008B23E1"/>
    <w:rsid w:val="008C2B4E"/>
    <w:rsid w:val="008C3D1E"/>
    <w:rsid w:val="008D085F"/>
    <w:rsid w:val="008D75A1"/>
    <w:rsid w:val="008E4B76"/>
    <w:rsid w:val="008E58E9"/>
    <w:rsid w:val="008F79C9"/>
    <w:rsid w:val="008F7A97"/>
    <w:rsid w:val="008F7FAA"/>
    <w:rsid w:val="00900DF0"/>
    <w:rsid w:val="00900FEE"/>
    <w:rsid w:val="00901209"/>
    <w:rsid w:val="009016CA"/>
    <w:rsid w:val="00901804"/>
    <w:rsid w:val="00901B6C"/>
    <w:rsid w:val="00906275"/>
    <w:rsid w:val="009071F8"/>
    <w:rsid w:val="009074CA"/>
    <w:rsid w:val="00907F22"/>
    <w:rsid w:val="00913170"/>
    <w:rsid w:val="00913500"/>
    <w:rsid w:val="00913E22"/>
    <w:rsid w:val="00916FE0"/>
    <w:rsid w:val="009177B5"/>
    <w:rsid w:val="00917971"/>
    <w:rsid w:val="009262D9"/>
    <w:rsid w:val="009279E4"/>
    <w:rsid w:val="00931790"/>
    <w:rsid w:val="0093272F"/>
    <w:rsid w:val="00932B3C"/>
    <w:rsid w:val="0093347A"/>
    <w:rsid w:val="00937930"/>
    <w:rsid w:val="00940CD3"/>
    <w:rsid w:val="0094100B"/>
    <w:rsid w:val="009424B6"/>
    <w:rsid w:val="00943722"/>
    <w:rsid w:val="00947F70"/>
    <w:rsid w:val="009509CA"/>
    <w:rsid w:val="009523BB"/>
    <w:rsid w:val="00953949"/>
    <w:rsid w:val="00954256"/>
    <w:rsid w:val="009559DE"/>
    <w:rsid w:val="00956395"/>
    <w:rsid w:val="009576A6"/>
    <w:rsid w:val="00960C09"/>
    <w:rsid w:val="00961207"/>
    <w:rsid w:val="00963793"/>
    <w:rsid w:val="009645D4"/>
    <w:rsid w:val="00967038"/>
    <w:rsid w:val="00967C4B"/>
    <w:rsid w:val="0097029F"/>
    <w:rsid w:val="00971292"/>
    <w:rsid w:val="0097283E"/>
    <w:rsid w:val="009729C2"/>
    <w:rsid w:val="00972E63"/>
    <w:rsid w:val="00973491"/>
    <w:rsid w:val="009748E2"/>
    <w:rsid w:val="00975A84"/>
    <w:rsid w:val="00977234"/>
    <w:rsid w:val="00983526"/>
    <w:rsid w:val="00983D0B"/>
    <w:rsid w:val="009868C4"/>
    <w:rsid w:val="0098745E"/>
    <w:rsid w:val="009879B8"/>
    <w:rsid w:val="00991504"/>
    <w:rsid w:val="009945E2"/>
    <w:rsid w:val="009965F1"/>
    <w:rsid w:val="00996A79"/>
    <w:rsid w:val="009971D9"/>
    <w:rsid w:val="009A259C"/>
    <w:rsid w:val="009A332B"/>
    <w:rsid w:val="009A4704"/>
    <w:rsid w:val="009A4FE0"/>
    <w:rsid w:val="009A7741"/>
    <w:rsid w:val="009B1BBF"/>
    <w:rsid w:val="009B4394"/>
    <w:rsid w:val="009B492B"/>
    <w:rsid w:val="009B4A66"/>
    <w:rsid w:val="009C23A4"/>
    <w:rsid w:val="009C2943"/>
    <w:rsid w:val="009C2F82"/>
    <w:rsid w:val="009C6DE0"/>
    <w:rsid w:val="009C71CB"/>
    <w:rsid w:val="009C7BC7"/>
    <w:rsid w:val="009D0781"/>
    <w:rsid w:val="009D0C74"/>
    <w:rsid w:val="009D32FD"/>
    <w:rsid w:val="009D3B4F"/>
    <w:rsid w:val="009D556C"/>
    <w:rsid w:val="009D64AD"/>
    <w:rsid w:val="009F00C4"/>
    <w:rsid w:val="009F0BA6"/>
    <w:rsid w:val="009F129C"/>
    <w:rsid w:val="009F1ABC"/>
    <w:rsid w:val="009F355C"/>
    <w:rsid w:val="009F3E71"/>
    <w:rsid w:val="009F4283"/>
    <w:rsid w:val="009F5F47"/>
    <w:rsid w:val="009F7A0A"/>
    <w:rsid w:val="00A01111"/>
    <w:rsid w:val="00A01145"/>
    <w:rsid w:val="00A01D31"/>
    <w:rsid w:val="00A01F60"/>
    <w:rsid w:val="00A04AD9"/>
    <w:rsid w:val="00A0525C"/>
    <w:rsid w:val="00A1597B"/>
    <w:rsid w:val="00A16E4F"/>
    <w:rsid w:val="00A16FF2"/>
    <w:rsid w:val="00A1749B"/>
    <w:rsid w:val="00A17684"/>
    <w:rsid w:val="00A17785"/>
    <w:rsid w:val="00A17CDC"/>
    <w:rsid w:val="00A228A3"/>
    <w:rsid w:val="00A22F93"/>
    <w:rsid w:val="00A27030"/>
    <w:rsid w:val="00A30C4F"/>
    <w:rsid w:val="00A318F9"/>
    <w:rsid w:val="00A33080"/>
    <w:rsid w:val="00A343ED"/>
    <w:rsid w:val="00A34706"/>
    <w:rsid w:val="00A376EB"/>
    <w:rsid w:val="00A438D1"/>
    <w:rsid w:val="00A43DE1"/>
    <w:rsid w:val="00A47CA1"/>
    <w:rsid w:val="00A505F4"/>
    <w:rsid w:val="00A50F79"/>
    <w:rsid w:val="00A51DC0"/>
    <w:rsid w:val="00A53681"/>
    <w:rsid w:val="00A608A0"/>
    <w:rsid w:val="00A60A53"/>
    <w:rsid w:val="00A617E1"/>
    <w:rsid w:val="00A61AF4"/>
    <w:rsid w:val="00A632BA"/>
    <w:rsid w:val="00A63776"/>
    <w:rsid w:val="00A63881"/>
    <w:rsid w:val="00A64165"/>
    <w:rsid w:val="00A66C77"/>
    <w:rsid w:val="00A67CB1"/>
    <w:rsid w:val="00A70A16"/>
    <w:rsid w:val="00A72E5B"/>
    <w:rsid w:val="00A7499E"/>
    <w:rsid w:val="00A750FF"/>
    <w:rsid w:val="00A810C4"/>
    <w:rsid w:val="00A83F4B"/>
    <w:rsid w:val="00A84D58"/>
    <w:rsid w:val="00A854A8"/>
    <w:rsid w:val="00A87DCF"/>
    <w:rsid w:val="00A913D2"/>
    <w:rsid w:val="00A948FB"/>
    <w:rsid w:val="00A95CD3"/>
    <w:rsid w:val="00A95DBE"/>
    <w:rsid w:val="00AA4AD9"/>
    <w:rsid w:val="00AA4C8D"/>
    <w:rsid w:val="00AA5F87"/>
    <w:rsid w:val="00AA798F"/>
    <w:rsid w:val="00AB0CEE"/>
    <w:rsid w:val="00AB378A"/>
    <w:rsid w:val="00AB5298"/>
    <w:rsid w:val="00AC0402"/>
    <w:rsid w:val="00AC129D"/>
    <w:rsid w:val="00AC1D5B"/>
    <w:rsid w:val="00AC679D"/>
    <w:rsid w:val="00AC6CDC"/>
    <w:rsid w:val="00AC70B9"/>
    <w:rsid w:val="00AC7407"/>
    <w:rsid w:val="00AD1E40"/>
    <w:rsid w:val="00AD4CA2"/>
    <w:rsid w:val="00AD56B1"/>
    <w:rsid w:val="00AD6ED4"/>
    <w:rsid w:val="00AE1098"/>
    <w:rsid w:val="00AE2304"/>
    <w:rsid w:val="00AE2D7B"/>
    <w:rsid w:val="00AF3E85"/>
    <w:rsid w:val="00AF576F"/>
    <w:rsid w:val="00AF611E"/>
    <w:rsid w:val="00B03370"/>
    <w:rsid w:val="00B04015"/>
    <w:rsid w:val="00B10FD0"/>
    <w:rsid w:val="00B11D15"/>
    <w:rsid w:val="00B14288"/>
    <w:rsid w:val="00B16052"/>
    <w:rsid w:val="00B205DE"/>
    <w:rsid w:val="00B20CB2"/>
    <w:rsid w:val="00B219DC"/>
    <w:rsid w:val="00B21BD1"/>
    <w:rsid w:val="00B23947"/>
    <w:rsid w:val="00B253A7"/>
    <w:rsid w:val="00B26316"/>
    <w:rsid w:val="00B31D07"/>
    <w:rsid w:val="00B32C39"/>
    <w:rsid w:val="00B33187"/>
    <w:rsid w:val="00B36263"/>
    <w:rsid w:val="00B3758A"/>
    <w:rsid w:val="00B40D4D"/>
    <w:rsid w:val="00B40E3E"/>
    <w:rsid w:val="00B41CFE"/>
    <w:rsid w:val="00B44478"/>
    <w:rsid w:val="00B44929"/>
    <w:rsid w:val="00B50EAB"/>
    <w:rsid w:val="00B515DE"/>
    <w:rsid w:val="00B54391"/>
    <w:rsid w:val="00B57AEE"/>
    <w:rsid w:val="00B62F13"/>
    <w:rsid w:val="00B64D74"/>
    <w:rsid w:val="00B65FF0"/>
    <w:rsid w:val="00B66303"/>
    <w:rsid w:val="00B66D2D"/>
    <w:rsid w:val="00B70D7C"/>
    <w:rsid w:val="00B70E1C"/>
    <w:rsid w:val="00B74E5C"/>
    <w:rsid w:val="00B77C8F"/>
    <w:rsid w:val="00B80624"/>
    <w:rsid w:val="00B814C4"/>
    <w:rsid w:val="00B8469B"/>
    <w:rsid w:val="00B9020D"/>
    <w:rsid w:val="00B90899"/>
    <w:rsid w:val="00B91FC0"/>
    <w:rsid w:val="00B92D8C"/>
    <w:rsid w:val="00B9319A"/>
    <w:rsid w:val="00B9392D"/>
    <w:rsid w:val="00B94ACE"/>
    <w:rsid w:val="00B96CAB"/>
    <w:rsid w:val="00B97120"/>
    <w:rsid w:val="00BA146B"/>
    <w:rsid w:val="00BB1930"/>
    <w:rsid w:val="00BB23F4"/>
    <w:rsid w:val="00BB2A31"/>
    <w:rsid w:val="00BB4E04"/>
    <w:rsid w:val="00BB64DA"/>
    <w:rsid w:val="00BB77E5"/>
    <w:rsid w:val="00BC6F06"/>
    <w:rsid w:val="00BC778B"/>
    <w:rsid w:val="00BD07AE"/>
    <w:rsid w:val="00BE122C"/>
    <w:rsid w:val="00BE14D6"/>
    <w:rsid w:val="00BE5D4D"/>
    <w:rsid w:val="00BE65D7"/>
    <w:rsid w:val="00BE7316"/>
    <w:rsid w:val="00BE7D96"/>
    <w:rsid w:val="00BF31DF"/>
    <w:rsid w:val="00BF3492"/>
    <w:rsid w:val="00C01DF0"/>
    <w:rsid w:val="00C0381E"/>
    <w:rsid w:val="00C0525D"/>
    <w:rsid w:val="00C058D5"/>
    <w:rsid w:val="00C07109"/>
    <w:rsid w:val="00C0737A"/>
    <w:rsid w:val="00C109F4"/>
    <w:rsid w:val="00C1197C"/>
    <w:rsid w:val="00C125C0"/>
    <w:rsid w:val="00C130EF"/>
    <w:rsid w:val="00C1455D"/>
    <w:rsid w:val="00C14BC0"/>
    <w:rsid w:val="00C15BDF"/>
    <w:rsid w:val="00C16DFA"/>
    <w:rsid w:val="00C17A5B"/>
    <w:rsid w:val="00C220DC"/>
    <w:rsid w:val="00C2341B"/>
    <w:rsid w:val="00C246B9"/>
    <w:rsid w:val="00C24FAF"/>
    <w:rsid w:val="00C25E4C"/>
    <w:rsid w:val="00C27459"/>
    <w:rsid w:val="00C30606"/>
    <w:rsid w:val="00C32212"/>
    <w:rsid w:val="00C37794"/>
    <w:rsid w:val="00C430AB"/>
    <w:rsid w:val="00C443EF"/>
    <w:rsid w:val="00C4455D"/>
    <w:rsid w:val="00C45888"/>
    <w:rsid w:val="00C46FE1"/>
    <w:rsid w:val="00C4785F"/>
    <w:rsid w:val="00C56B68"/>
    <w:rsid w:val="00C61237"/>
    <w:rsid w:val="00C646BC"/>
    <w:rsid w:val="00C64E76"/>
    <w:rsid w:val="00C706C7"/>
    <w:rsid w:val="00C72E85"/>
    <w:rsid w:val="00C816C3"/>
    <w:rsid w:val="00C859E3"/>
    <w:rsid w:val="00C870E0"/>
    <w:rsid w:val="00C92C18"/>
    <w:rsid w:val="00C93D33"/>
    <w:rsid w:val="00C96599"/>
    <w:rsid w:val="00CA0F4A"/>
    <w:rsid w:val="00CA1255"/>
    <w:rsid w:val="00CA3983"/>
    <w:rsid w:val="00CA5F6F"/>
    <w:rsid w:val="00CA5FB5"/>
    <w:rsid w:val="00CB2324"/>
    <w:rsid w:val="00CB387C"/>
    <w:rsid w:val="00CB3D2E"/>
    <w:rsid w:val="00CB72D5"/>
    <w:rsid w:val="00CC4848"/>
    <w:rsid w:val="00CC5516"/>
    <w:rsid w:val="00CC7298"/>
    <w:rsid w:val="00CD0748"/>
    <w:rsid w:val="00CD3091"/>
    <w:rsid w:val="00CD79D6"/>
    <w:rsid w:val="00CE1566"/>
    <w:rsid w:val="00CE1812"/>
    <w:rsid w:val="00CE43A3"/>
    <w:rsid w:val="00CE4FDE"/>
    <w:rsid w:val="00CE6C8C"/>
    <w:rsid w:val="00CE757D"/>
    <w:rsid w:val="00CF3C0F"/>
    <w:rsid w:val="00CF4D14"/>
    <w:rsid w:val="00CF4D87"/>
    <w:rsid w:val="00D01984"/>
    <w:rsid w:val="00D02D7F"/>
    <w:rsid w:val="00D036AF"/>
    <w:rsid w:val="00D0650E"/>
    <w:rsid w:val="00D06869"/>
    <w:rsid w:val="00D120C9"/>
    <w:rsid w:val="00D15BB0"/>
    <w:rsid w:val="00D161FE"/>
    <w:rsid w:val="00D165E0"/>
    <w:rsid w:val="00D16650"/>
    <w:rsid w:val="00D1677B"/>
    <w:rsid w:val="00D16C8C"/>
    <w:rsid w:val="00D1777A"/>
    <w:rsid w:val="00D17E49"/>
    <w:rsid w:val="00D2070A"/>
    <w:rsid w:val="00D21028"/>
    <w:rsid w:val="00D211F6"/>
    <w:rsid w:val="00D262DB"/>
    <w:rsid w:val="00D27C23"/>
    <w:rsid w:val="00D31502"/>
    <w:rsid w:val="00D33880"/>
    <w:rsid w:val="00D3635A"/>
    <w:rsid w:val="00D364CF"/>
    <w:rsid w:val="00D41164"/>
    <w:rsid w:val="00D414D6"/>
    <w:rsid w:val="00D41DC5"/>
    <w:rsid w:val="00D43E77"/>
    <w:rsid w:val="00D455B4"/>
    <w:rsid w:val="00D45D22"/>
    <w:rsid w:val="00D47A6A"/>
    <w:rsid w:val="00D53DA8"/>
    <w:rsid w:val="00D55E01"/>
    <w:rsid w:val="00D57086"/>
    <w:rsid w:val="00D67F97"/>
    <w:rsid w:val="00D7135A"/>
    <w:rsid w:val="00D721A3"/>
    <w:rsid w:val="00D7317D"/>
    <w:rsid w:val="00D751DC"/>
    <w:rsid w:val="00D75AF0"/>
    <w:rsid w:val="00D77368"/>
    <w:rsid w:val="00D7744D"/>
    <w:rsid w:val="00D81C6A"/>
    <w:rsid w:val="00D81E61"/>
    <w:rsid w:val="00D83C68"/>
    <w:rsid w:val="00D863F2"/>
    <w:rsid w:val="00D91ABB"/>
    <w:rsid w:val="00D94CC1"/>
    <w:rsid w:val="00D950BB"/>
    <w:rsid w:val="00D96ABC"/>
    <w:rsid w:val="00D979CA"/>
    <w:rsid w:val="00DA60CB"/>
    <w:rsid w:val="00DB0099"/>
    <w:rsid w:val="00DB71D6"/>
    <w:rsid w:val="00DC2F9A"/>
    <w:rsid w:val="00DC3EFB"/>
    <w:rsid w:val="00DC3FDB"/>
    <w:rsid w:val="00DC6838"/>
    <w:rsid w:val="00DC6F37"/>
    <w:rsid w:val="00DD054B"/>
    <w:rsid w:val="00DD0BF4"/>
    <w:rsid w:val="00DD0D5C"/>
    <w:rsid w:val="00DD0F1F"/>
    <w:rsid w:val="00DD2680"/>
    <w:rsid w:val="00DD3578"/>
    <w:rsid w:val="00DD3CF7"/>
    <w:rsid w:val="00DD6424"/>
    <w:rsid w:val="00DE62E8"/>
    <w:rsid w:val="00DF3FDB"/>
    <w:rsid w:val="00DF6202"/>
    <w:rsid w:val="00DF6368"/>
    <w:rsid w:val="00DF659A"/>
    <w:rsid w:val="00DF71EA"/>
    <w:rsid w:val="00DF7820"/>
    <w:rsid w:val="00E0088E"/>
    <w:rsid w:val="00E00D16"/>
    <w:rsid w:val="00E00E2D"/>
    <w:rsid w:val="00E03233"/>
    <w:rsid w:val="00E033CE"/>
    <w:rsid w:val="00E05A65"/>
    <w:rsid w:val="00E11226"/>
    <w:rsid w:val="00E15128"/>
    <w:rsid w:val="00E15B02"/>
    <w:rsid w:val="00E163E7"/>
    <w:rsid w:val="00E20EEA"/>
    <w:rsid w:val="00E21A89"/>
    <w:rsid w:val="00E21C75"/>
    <w:rsid w:val="00E23F4D"/>
    <w:rsid w:val="00E23FC2"/>
    <w:rsid w:val="00E34FA4"/>
    <w:rsid w:val="00E3531E"/>
    <w:rsid w:val="00E3563A"/>
    <w:rsid w:val="00E42211"/>
    <w:rsid w:val="00E43180"/>
    <w:rsid w:val="00E43DB1"/>
    <w:rsid w:val="00E44133"/>
    <w:rsid w:val="00E44474"/>
    <w:rsid w:val="00E47057"/>
    <w:rsid w:val="00E5146B"/>
    <w:rsid w:val="00E53CAC"/>
    <w:rsid w:val="00E56888"/>
    <w:rsid w:val="00E6125D"/>
    <w:rsid w:val="00E6211C"/>
    <w:rsid w:val="00E62ECE"/>
    <w:rsid w:val="00E64C51"/>
    <w:rsid w:val="00E65DB7"/>
    <w:rsid w:val="00E66353"/>
    <w:rsid w:val="00E666DC"/>
    <w:rsid w:val="00E70B3C"/>
    <w:rsid w:val="00E71D1A"/>
    <w:rsid w:val="00E72A06"/>
    <w:rsid w:val="00E734AE"/>
    <w:rsid w:val="00E739AA"/>
    <w:rsid w:val="00E74E4C"/>
    <w:rsid w:val="00E777EA"/>
    <w:rsid w:val="00E810D9"/>
    <w:rsid w:val="00E81E70"/>
    <w:rsid w:val="00E83C1D"/>
    <w:rsid w:val="00E84ECE"/>
    <w:rsid w:val="00E855E2"/>
    <w:rsid w:val="00EA06DF"/>
    <w:rsid w:val="00EA39AB"/>
    <w:rsid w:val="00EA4C04"/>
    <w:rsid w:val="00EA589C"/>
    <w:rsid w:val="00EA7DE6"/>
    <w:rsid w:val="00EB0E8A"/>
    <w:rsid w:val="00EB21F7"/>
    <w:rsid w:val="00EB2CCD"/>
    <w:rsid w:val="00EB4231"/>
    <w:rsid w:val="00EB5C9B"/>
    <w:rsid w:val="00EC255F"/>
    <w:rsid w:val="00EC3B37"/>
    <w:rsid w:val="00EC5048"/>
    <w:rsid w:val="00EC701E"/>
    <w:rsid w:val="00ED0D55"/>
    <w:rsid w:val="00ED2574"/>
    <w:rsid w:val="00ED26C7"/>
    <w:rsid w:val="00ED2D64"/>
    <w:rsid w:val="00ED2F93"/>
    <w:rsid w:val="00ED412A"/>
    <w:rsid w:val="00ED6CFF"/>
    <w:rsid w:val="00EE242B"/>
    <w:rsid w:val="00EE3CB2"/>
    <w:rsid w:val="00EE3D5A"/>
    <w:rsid w:val="00EE4232"/>
    <w:rsid w:val="00EE46B5"/>
    <w:rsid w:val="00EF0BC7"/>
    <w:rsid w:val="00EF17EF"/>
    <w:rsid w:val="00EF2A43"/>
    <w:rsid w:val="00EF3A78"/>
    <w:rsid w:val="00EF4F08"/>
    <w:rsid w:val="00EF5FC1"/>
    <w:rsid w:val="00EF61E1"/>
    <w:rsid w:val="00EF74F4"/>
    <w:rsid w:val="00F01E23"/>
    <w:rsid w:val="00F02005"/>
    <w:rsid w:val="00F02357"/>
    <w:rsid w:val="00F025B6"/>
    <w:rsid w:val="00F02F8D"/>
    <w:rsid w:val="00F03D45"/>
    <w:rsid w:val="00F0496A"/>
    <w:rsid w:val="00F07066"/>
    <w:rsid w:val="00F128FA"/>
    <w:rsid w:val="00F12DD3"/>
    <w:rsid w:val="00F134C6"/>
    <w:rsid w:val="00F16C9E"/>
    <w:rsid w:val="00F1772D"/>
    <w:rsid w:val="00F200AF"/>
    <w:rsid w:val="00F21086"/>
    <w:rsid w:val="00F2152A"/>
    <w:rsid w:val="00F24E6E"/>
    <w:rsid w:val="00F3185E"/>
    <w:rsid w:val="00F332D6"/>
    <w:rsid w:val="00F37403"/>
    <w:rsid w:val="00F43351"/>
    <w:rsid w:val="00F449E8"/>
    <w:rsid w:val="00F46A48"/>
    <w:rsid w:val="00F5040F"/>
    <w:rsid w:val="00F55BB2"/>
    <w:rsid w:val="00F6066B"/>
    <w:rsid w:val="00F60E55"/>
    <w:rsid w:val="00F612DB"/>
    <w:rsid w:val="00F61338"/>
    <w:rsid w:val="00F6169B"/>
    <w:rsid w:val="00F620C2"/>
    <w:rsid w:val="00F622C7"/>
    <w:rsid w:val="00F62C02"/>
    <w:rsid w:val="00F70472"/>
    <w:rsid w:val="00F720E1"/>
    <w:rsid w:val="00F7561A"/>
    <w:rsid w:val="00F75C28"/>
    <w:rsid w:val="00F800BF"/>
    <w:rsid w:val="00F80177"/>
    <w:rsid w:val="00F81A18"/>
    <w:rsid w:val="00F8264D"/>
    <w:rsid w:val="00F86DA7"/>
    <w:rsid w:val="00F903D6"/>
    <w:rsid w:val="00F92A4A"/>
    <w:rsid w:val="00FA0CAC"/>
    <w:rsid w:val="00FA6B0B"/>
    <w:rsid w:val="00FA7939"/>
    <w:rsid w:val="00FB1E3D"/>
    <w:rsid w:val="00FB20E8"/>
    <w:rsid w:val="00FB2F10"/>
    <w:rsid w:val="00FB3174"/>
    <w:rsid w:val="00FC31EB"/>
    <w:rsid w:val="00FC4D9F"/>
    <w:rsid w:val="00FD18AB"/>
    <w:rsid w:val="00FD1932"/>
    <w:rsid w:val="00FD1F51"/>
    <w:rsid w:val="00FD33E8"/>
    <w:rsid w:val="00FD49C3"/>
    <w:rsid w:val="00FD4F53"/>
    <w:rsid w:val="00FF2530"/>
    <w:rsid w:val="00FF34C7"/>
    <w:rsid w:val="00FF445C"/>
    <w:rsid w:val="00FF7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57C06F8-AF0B-477C-AE82-3A754A94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1D6"/>
    <w:pPr>
      <w:widowControl w:val="0"/>
    </w:pPr>
    <w:rPr>
      <w:kern w:val="2"/>
      <w:sz w:val="24"/>
      <w:szCs w:val="22"/>
    </w:rPr>
  </w:style>
  <w:style w:type="paragraph" w:styleId="1">
    <w:name w:val="heading 1"/>
    <w:basedOn w:val="a"/>
    <w:link w:val="10"/>
    <w:uiPriority w:val="99"/>
    <w:qFormat/>
    <w:rsid w:val="003B56BC"/>
    <w:pPr>
      <w:widowControl/>
      <w:spacing w:before="100" w:beforeAutospacing="1" w:after="100" w:afterAutospacing="1"/>
      <w:outlineLvl w:val="0"/>
    </w:pPr>
    <w:rPr>
      <w:rFonts w:ascii="新細明體" w:hAnsi="新細明體" w:cs="新細明體"/>
      <w:b/>
      <w:bCs/>
      <w:kern w:val="36"/>
      <w:sz w:val="48"/>
      <w:szCs w:val="48"/>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3B56BC"/>
    <w:rPr>
      <w:rFonts w:ascii="新細明體" w:eastAsia="新細明體" w:hAnsi="新細明體" w:cs="新細明體"/>
      <w:b/>
      <w:bCs/>
      <w:kern w:val="36"/>
      <w:sz w:val="48"/>
      <w:szCs w:val="48"/>
      <w:lang w:bidi="hi-IN"/>
    </w:rPr>
  </w:style>
  <w:style w:type="character" w:customStyle="1" w:styleId="a3">
    <w:name w:val="週間接獲則數"/>
    <w:basedOn w:val="a0"/>
    <w:uiPriority w:val="99"/>
    <w:rsid w:val="00EA06DF"/>
    <w:rPr>
      <w:rFonts w:cs="Times New Roman"/>
      <w:b/>
      <w:color w:val="7030A0"/>
      <w:sz w:val="28"/>
    </w:rPr>
  </w:style>
  <w:style w:type="paragraph" w:styleId="a4">
    <w:name w:val="header"/>
    <w:basedOn w:val="a"/>
    <w:link w:val="a5"/>
    <w:uiPriority w:val="99"/>
    <w:rsid w:val="003B56BC"/>
    <w:pPr>
      <w:tabs>
        <w:tab w:val="center" w:pos="4153"/>
        <w:tab w:val="right" w:pos="8306"/>
      </w:tabs>
      <w:snapToGrid w:val="0"/>
    </w:pPr>
    <w:rPr>
      <w:sz w:val="20"/>
      <w:szCs w:val="20"/>
    </w:rPr>
  </w:style>
  <w:style w:type="character" w:customStyle="1" w:styleId="a5">
    <w:name w:val="頁首 字元"/>
    <w:basedOn w:val="a0"/>
    <w:link w:val="a4"/>
    <w:uiPriority w:val="99"/>
    <w:locked/>
    <w:rsid w:val="003B56BC"/>
    <w:rPr>
      <w:rFonts w:cs="Times New Roman"/>
      <w:sz w:val="20"/>
      <w:szCs w:val="20"/>
    </w:rPr>
  </w:style>
  <w:style w:type="paragraph" w:styleId="a6">
    <w:name w:val="footer"/>
    <w:basedOn w:val="a"/>
    <w:link w:val="a7"/>
    <w:uiPriority w:val="99"/>
    <w:rsid w:val="003B56BC"/>
    <w:pPr>
      <w:tabs>
        <w:tab w:val="center" w:pos="4153"/>
        <w:tab w:val="right" w:pos="8306"/>
      </w:tabs>
      <w:snapToGrid w:val="0"/>
    </w:pPr>
    <w:rPr>
      <w:sz w:val="20"/>
      <w:szCs w:val="20"/>
    </w:rPr>
  </w:style>
  <w:style w:type="character" w:customStyle="1" w:styleId="a7">
    <w:name w:val="頁尾 字元"/>
    <w:basedOn w:val="a0"/>
    <w:link w:val="a6"/>
    <w:uiPriority w:val="99"/>
    <w:locked/>
    <w:rsid w:val="003B56BC"/>
    <w:rPr>
      <w:rFonts w:cs="Times New Roman"/>
      <w:sz w:val="20"/>
      <w:szCs w:val="20"/>
    </w:rPr>
  </w:style>
  <w:style w:type="paragraph" w:styleId="Web">
    <w:name w:val="Normal (Web)"/>
    <w:basedOn w:val="a"/>
    <w:uiPriority w:val="99"/>
    <w:rsid w:val="007D48E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rsid w:val="007D48EB"/>
    <w:pPr>
      <w:widowControl w:val="0"/>
      <w:autoSpaceDE w:val="0"/>
      <w:autoSpaceDN w:val="0"/>
      <w:adjustRightInd w:val="0"/>
    </w:pPr>
    <w:rPr>
      <w:rFonts w:ascii="新細明體" w:hAnsi="Times New Roman" w:cs="新細明體"/>
      <w:color w:val="000000"/>
      <w:sz w:val="24"/>
      <w:szCs w:val="24"/>
    </w:rPr>
  </w:style>
  <w:style w:type="paragraph" w:customStyle="1" w:styleId="a8">
    <w:name w:val=".."/>
    <w:basedOn w:val="a"/>
    <w:next w:val="a"/>
    <w:uiPriority w:val="99"/>
    <w:rsid w:val="007D48EB"/>
    <w:pPr>
      <w:autoSpaceDE w:val="0"/>
      <w:autoSpaceDN w:val="0"/>
      <w:adjustRightInd w:val="0"/>
    </w:pPr>
    <w:rPr>
      <w:rFonts w:ascii="標楷體" w:eastAsia="標楷體"/>
      <w:kern w:val="0"/>
      <w:szCs w:val="24"/>
    </w:rPr>
  </w:style>
  <w:style w:type="paragraph" w:styleId="a9">
    <w:name w:val="List Paragraph"/>
    <w:basedOn w:val="a"/>
    <w:uiPriority w:val="99"/>
    <w:qFormat/>
    <w:rsid w:val="00A64165"/>
    <w:pPr>
      <w:ind w:leftChars="200" w:left="480"/>
    </w:pPr>
  </w:style>
  <w:style w:type="character" w:styleId="aa">
    <w:name w:val="Emphasis"/>
    <w:basedOn w:val="a0"/>
    <w:uiPriority w:val="99"/>
    <w:qFormat/>
    <w:rsid w:val="006F3C80"/>
    <w:rPr>
      <w:rFonts w:cs="Times New Roman"/>
      <w:color w:val="DD4B39"/>
    </w:rPr>
  </w:style>
  <w:style w:type="character" w:styleId="ab">
    <w:name w:val="Hyperlink"/>
    <w:basedOn w:val="a0"/>
    <w:uiPriority w:val="99"/>
    <w:rsid w:val="001365D2"/>
    <w:rPr>
      <w:rFonts w:cs="Times New Roman"/>
      <w:color w:val="0000FF"/>
      <w:u w:val="single"/>
    </w:rPr>
  </w:style>
  <w:style w:type="character" w:styleId="ac">
    <w:name w:val="Strong"/>
    <w:basedOn w:val="a0"/>
    <w:uiPriority w:val="99"/>
    <w:qFormat/>
    <w:rsid w:val="00F01E23"/>
    <w:rPr>
      <w:rFonts w:cs="Times New Roman"/>
      <w:b/>
      <w:bCs/>
    </w:rPr>
  </w:style>
  <w:style w:type="character" w:customStyle="1" w:styleId="st1">
    <w:name w:val="st1"/>
    <w:basedOn w:val="a0"/>
    <w:uiPriority w:val="99"/>
    <w:rsid w:val="00F01E23"/>
    <w:rPr>
      <w:rFonts w:cs="Times New Roman"/>
    </w:rPr>
  </w:style>
  <w:style w:type="character" w:customStyle="1" w:styleId="apple-converted-space">
    <w:name w:val="apple-converted-space"/>
    <w:basedOn w:val="a0"/>
    <w:rsid w:val="00544659"/>
  </w:style>
  <w:style w:type="paragraph" w:styleId="ad">
    <w:name w:val="annotation text"/>
    <w:basedOn w:val="a"/>
    <w:link w:val="ae"/>
    <w:uiPriority w:val="99"/>
    <w:semiHidden/>
    <w:unhideWhenUsed/>
    <w:rsid w:val="00270E2E"/>
  </w:style>
  <w:style w:type="character" w:customStyle="1" w:styleId="ae">
    <w:name w:val="註解文字 字元"/>
    <w:basedOn w:val="a0"/>
    <w:link w:val="ad"/>
    <w:uiPriority w:val="99"/>
    <w:semiHidden/>
    <w:rsid w:val="00270E2E"/>
    <w:rPr>
      <w:kern w:val="2"/>
      <w:sz w:val="24"/>
      <w:szCs w:val="22"/>
    </w:rPr>
  </w:style>
  <w:style w:type="paragraph" w:styleId="af">
    <w:name w:val="annotation subject"/>
    <w:basedOn w:val="ad"/>
    <w:next w:val="ad"/>
    <w:link w:val="af0"/>
    <w:rsid w:val="00270E2E"/>
    <w:rPr>
      <w:rFonts w:ascii="Times New Roman" w:hAnsi="Times New Roman"/>
      <w:b/>
      <w:bCs/>
      <w:szCs w:val="24"/>
    </w:rPr>
  </w:style>
  <w:style w:type="character" w:customStyle="1" w:styleId="af0">
    <w:name w:val="註解主旨 字元"/>
    <w:basedOn w:val="ae"/>
    <w:link w:val="af"/>
    <w:rsid w:val="00270E2E"/>
    <w:rPr>
      <w:rFonts w:ascii="Times New Roman" w:hAnsi="Times New Roman"/>
      <w:b/>
      <w:bCs/>
      <w:kern w:val="2"/>
      <w:sz w:val="24"/>
      <w:szCs w:val="24"/>
    </w:rPr>
  </w:style>
  <w:style w:type="character" w:styleId="af1">
    <w:name w:val="annotation reference"/>
    <w:basedOn w:val="a0"/>
    <w:uiPriority w:val="99"/>
    <w:semiHidden/>
    <w:unhideWhenUsed/>
    <w:rsid w:val="001E1874"/>
    <w:rPr>
      <w:sz w:val="18"/>
      <w:szCs w:val="18"/>
    </w:rPr>
  </w:style>
  <w:style w:type="paragraph" w:styleId="af2">
    <w:name w:val="Balloon Text"/>
    <w:basedOn w:val="a"/>
    <w:link w:val="af3"/>
    <w:uiPriority w:val="99"/>
    <w:semiHidden/>
    <w:unhideWhenUsed/>
    <w:rsid w:val="001E1874"/>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1E1874"/>
    <w:rPr>
      <w:rFonts w:asciiTheme="majorHAnsi" w:eastAsiaTheme="majorEastAsia" w:hAnsiTheme="majorHAnsi" w:cstheme="majorBidi"/>
      <w:kern w:val="2"/>
      <w:sz w:val="18"/>
      <w:szCs w:val="18"/>
    </w:rPr>
  </w:style>
  <w:style w:type="character" w:styleId="af4">
    <w:name w:val="FollowedHyperlink"/>
    <w:basedOn w:val="a0"/>
    <w:uiPriority w:val="99"/>
    <w:semiHidden/>
    <w:unhideWhenUsed/>
    <w:rsid w:val="009868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42">
      <w:marLeft w:val="0"/>
      <w:marRight w:val="0"/>
      <w:marTop w:val="0"/>
      <w:marBottom w:val="0"/>
      <w:divBdr>
        <w:top w:val="none" w:sz="0" w:space="0" w:color="auto"/>
        <w:left w:val="none" w:sz="0" w:space="0" w:color="auto"/>
        <w:bottom w:val="none" w:sz="0" w:space="0" w:color="auto"/>
        <w:right w:val="none" w:sz="0" w:space="0" w:color="auto"/>
      </w:divBdr>
      <w:divsChild>
        <w:div w:id="1010844">
          <w:marLeft w:val="0"/>
          <w:marRight w:val="0"/>
          <w:marTop w:val="0"/>
          <w:marBottom w:val="0"/>
          <w:divBdr>
            <w:top w:val="none" w:sz="0" w:space="0" w:color="auto"/>
            <w:left w:val="none" w:sz="0" w:space="0" w:color="auto"/>
            <w:bottom w:val="none" w:sz="0" w:space="0" w:color="auto"/>
            <w:right w:val="none" w:sz="0" w:space="0" w:color="auto"/>
          </w:divBdr>
          <w:divsChild>
            <w:div w:id="1010855">
              <w:marLeft w:val="0"/>
              <w:marRight w:val="0"/>
              <w:marTop w:val="120"/>
              <w:marBottom w:val="0"/>
              <w:divBdr>
                <w:top w:val="none" w:sz="0" w:space="0" w:color="auto"/>
                <w:left w:val="none" w:sz="0" w:space="0" w:color="auto"/>
                <w:bottom w:val="single" w:sz="24" w:space="0" w:color="E3F3B4"/>
                <w:right w:val="none" w:sz="0" w:space="0" w:color="auto"/>
              </w:divBdr>
              <w:divsChild>
                <w:div w:id="10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43">
      <w:marLeft w:val="0"/>
      <w:marRight w:val="0"/>
      <w:marTop w:val="0"/>
      <w:marBottom w:val="0"/>
      <w:divBdr>
        <w:top w:val="none" w:sz="0" w:space="0" w:color="auto"/>
        <w:left w:val="none" w:sz="0" w:space="0" w:color="auto"/>
        <w:bottom w:val="none" w:sz="0" w:space="0" w:color="auto"/>
        <w:right w:val="none" w:sz="0" w:space="0" w:color="auto"/>
      </w:divBdr>
      <w:divsChild>
        <w:div w:id="1010861">
          <w:marLeft w:val="0"/>
          <w:marRight w:val="0"/>
          <w:marTop w:val="0"/>
          <w:marBottom w:val="0"/>
          <w:divBdr>
            <w:top w:val="none" w:sz="0" w:space="0" w:color="auto"/>
            <w:left w:val="none" w:sz="0" w:space="0" w:color="auto"/>
            <w:bottom w:val="none" w:sz="0" w:space="0" w:color="auto"/>
            <w:right w:val="none" w:sz="0" w:space="0" w:color="auto"/>
          </w:divBdr>
          <w:divsChild>
            <w:div w:id="1010867">
              <w:marLeft w:val="0"/>
              <w:marRight w:val="0"/>
              <w:marTop w:val="120"/>
              <w:marBottom w:val="0"/>
              <w:divBdr>
                <w:top w:val="none" w:sz="0" w:space="0" w:color="auto"/>
                <w:left w:val="none" w:sz="0" w:space="0" w:color="auto"/>
                <w:bottom w:val="single" w:sz="24" w:space="0" w:color="E3F3B4"/>
                <w:right w:val="none" w:sz="0" w:space="0" w:color="auto"/>
              </w:divBdr>
              <w:divsChild>
                <w:div w:id="10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45">
      <w:marLeft w:val="0"/>
      <w:marRight w:val="0"/>
      <w:marTop w:val="0"/>
      <w:marBottom w:val="0"/>
      <w:divBdr>
        <w:top w:val="none" w:sz="0" w:space="0" w:color="auto"/>
        <w:left w:val="none" w:sz="0" w:space="0" w:color="auto"/>
        <w:bottom w:val="none" w:sz="0" w:space="0" w:color="auto"/>
        <w:right w:val="none" w:sz="0" w:space="0" w:color="auto"/>
      </w:divBdr>
      <w:divsChild>
        <w:div w:id="1010864">
          <w:marLeft w:val="0"/>
          <w:marRight w:val="0"/>
          <w:marTop w:val="0"/>
          <w:marBottom w:val="0"/>
          <w:divBdr>
            <w:top w:val="none" w:sz="0" w:space="0" w:color="auto"/>
            <w:left w:val="none" w:sz="0" w:space="0" w:color="auto"/>
            <w:bottom w:val="none" w:sz="0" w:space="0" w:color="auto"/>
            <w:right w:val="none" w:sz="0" w:space="0" w:color="auto"/>
          </w:divBdr>
          <w:divsChild>
            <w:div w:id="1010846">
              <w:marLeft w:val="0"/>
              <w:marRight w:val="0"/>
              <w:marTop w:val="120"/>
              <w:marBottom w:val="0"/>
              <w:divBdr>
                <w:top w:val="none" w:sz="0" w:space="0" w:color="auto"/>
                <w:left w:val="none" w:sz="0" w:space="0" w:color="auto"/>
                <w:bottom w:val="single" w:sz="24" w:space="0" w:color="E3F3B4"/>
                <w:right w:val="none" w:sz="0" w:space="0" w:color="auto"/>
              </w:divBdr>
              <w:divsChild>
                <w:div w:id="10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49">
      <w:marLeft w:val="0"/>
      <w:marRight w:val="0"/>
      <w:marTop w:val="0"/>
      <w:marBottom w:val="0"/>
      <w:divBdr>
        <w:top w:val="none" w:sz="0" w:space="0" w:color="auto"/>
        <w:left w:val="none" w:sz="0" w:space="0" w:color="auto"/>
        <w:bottom w:val="none" w:sz="0" w:space="0" w:color="auto"/>
        <w:right w:val="none" w:sz="0" w:space="0" w:color="auto"/>
      </w:divBdr>
      <w:divsChild>
        <w:div w:id="1010850">
          <w:marLeft w:val="0"/>
          <w:marRight w:val="0"/>
          <w:marTop w:val="0"/>
          <w:marBottom w:val="0"/>
          <w:divBdr>
            <w:top w:val="none" w:sz="0" w:space="0" w:color="auto"/>
            <w:left w:val="none" w:sz="0" w:space="0" w:color="auto"/>
            <w:bottom w:val="none" w:sz="0" w:space="0" w:color="auto"/>
            <w:right w:val="none" w:sz="0" w:space="0" w:color="auto"/>
          </w:divBdr>
          <w:divsChild>
            <w:div w:id="1010868">
              <w:marLeft w:val="0"/>
              <w:marRight w:val="0"/>
              <w:marTop w:val="120"/>
              <w:marBottom w:val="0"/>
              <w:divBdr>
                <w:top w:val="none" w:sz="0" w:space="0" w:color="auto"/>
                <w:left w:val="none" w:sz="0" w:space="0" w:color="auto"/>
                <w:bottom w:val="single" w:sz="24" w:space="0" w:color="E3F3B4"/>
                <w:right w:val="none" w:sz="0" w:space="0" w:color="auto"/>
              </w:divBdr>
              <w:divsChild>
                <w:div w:id="10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52">
      <w:marLeft w:val="0"/>
      <w:marRight w:val="0"/>
      <w:marTop w:val="0"/>
      <w:marBottom w:val="0"/>
      <w:divBdr>
        <w:top w:val="none" w:sz="0" w:space="0" w:color="auto"/>
        <w:left w:val="none" w:sz="0" w:space="0" w:color="auto"/>
        <w:bottom w:val="none" w:sz="0" w:space="0" w:color="auto"/>
        <w:right w:val="none" w:sz="0" w:space="0" w:color="auto"/>
      </w:divBdr>
      <w:divsChild>
        <w:div w:id="1010858">
          <w:marLeft w:val="0"/>
          <w:marRight w:val="0"/>
          <w:marTop w:val="0"/>
          <w:marBottom w:val="0"/>
          <w:divBdr>
            <w:top w:val="none" w:sz="0" w:space="0" w:color="auto"/>
            <w:left w:val="none" w:sz="0" w:space="0" w:color="auto"/>
            <w:bottom w:val="none" w:sz="0" w:space="0" w:color="auto"/>
            <w:right w:val="none" w:sz="0" w:space="0" w:color="auto"/>
          </w:divBdr>
          <w:divsChild>
            <w:div w:id="1010856">
              <w:marLeft w:val="0"/>
              <w:marRight w:val="0"/>
              <w:marTop w:val="120"/>
              <w:marBottom w:val="0"/>
              <w:divBdr>
                <w:top w:val="none" w:sz="0" w:space="0" w:color="auto"/>
                <w:left w:val="none" w:sz="0" w:space="0" w:color="auto"/>
                <w:bottom w:val="single" w:sz="24" w:space="0" w:color="E3F3B4"/>
                <w:right w:val="none" w:sz="0" w:space="0" w:color="auto"/>
              </w:divBdr>
              <w:divsChild>
                <w:div w:id="10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54">
      <w:marLeft w:val="0"/>
      <w:marRight w:val="0"/>
      <w:marTop w:val="0"/>
      <w:marBottom w:val="0"/>
      <w:divBdr>
        <w:top w:val="none" w:sz="0" w:space="0" w:color="auto"/>
        <w:left w:val="none" w:sz="0" w:space="0" w:color="auto"/>
        <w:bottom w:val="none" w:sz="0" w:space="0" w:color="auto"/>
        <w:right w:val="none" w:sz="0" w:space="0" w:color="auto"/>
      </w:divBdr>
      <w:divsChild>
        <w:div w:id="1010848">
          <w:marLeft w:val="0"/>
          <w:marRight w:val="0"/>
          <w:marTop w:val="0"/>
          <w:marBottom w:val="0"/>
          <w:divBdr>
            <w:top w:val="none" w:sz="0" w:space="0" w:color="auto"/>
            <w:left w:val="none" w:sz="0" w:space="0" w:color="auto"/>
            <w:bottom w:val="none" w:sz="0" w:space="0" w:color="auto"/>
            <w:right w:val="none" w:sz="0" w:space="0" w:color="auto"/>
          </w:divBdr>
          <w:divsChild>
            <w:div w:id="1010869">
              <w:marLeft w:val="0"/>
              <w:marRight w:val="0"/>
              <w:marTop w:val="120"/>
              <w:marBottom w:val="0"/>
              <w:divBdr>
                <w:top w:val="none" w:sz="0" w:space="0" w:color="auto"/>
                <w:left w:val="none" w:sz="0" w:space="0" w:color="auto"/>
                <w:bottom w:val="single" w:sz="24" w:space="0" w:color="E3F3B4"/>
                <w:right w:val="none" w:sz="0" w:space="0" w:color="auto"/>
              </w:divBdr>
              <w:divsChild>
                <w:div w:id="10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62">
      <w:marLeft w:val="0"/>
      <w:marRight w:val="0"/>
      <w:marTop w:val="0"/>
      <w:marBottom w:val="0"/>
      <w:divBdr>
        <w:top w:val="none" w:sz="0" w:space="0" w:color="auto"/>
        <w:left w:val="none" w:sz="0" w:space="0" w:color="auto"/>
        <w:bottom w:val="none" w:sz="0" w:space="0" w:color="auto"/>
        <w:right w:val="none" w:sz="0" w:space="0" w:color="auto"/>
      </w:divBdr>
      <w:divsChild>
        <w:div w:id="1010863">
          <w:marLeft w:val="0"/>
          <w:marRight w:val="0"/>
          <w:marTop w:val="0"/>
          <w:marBottom w:val="0"/>
          <w:divBdr>
            <w:top w:val="none" w:sz="0" w:space="0" w:color="auto"/>
            <w:left w:val="none" w:sz="0" w:space="0" w:color="auto"/>
            <w:bottom w:val="none" w:sz="0" w:space="0" w:color="auto"/>
            <w:right w:val="none" w:sz="0" w:space="0" w:color="auto"/>
          </w:divBdr>
          <w:divsChild>
            <w:div w:id="1010866">
              <w:marLeft w:val="0"/>
              <w:marRight w:val="0"/>
              <w:marTop w:val="120"/>
              <w:marBottom w:val="0"/>
              <w:divBdr>
                <w:top w:val="none" w:sz="0" w:space="0" w:color="auto"/>
                <w:left w:val="none" w:sz="0" w:space="0" w:color="auto"/>
                <w:bottom w:val="single" w:sz="24" w:space="0" w:color="E3F3B4"/>
                <w:right w:val="none" w:sz="0" w:space="0" w:color="auto"/>
              </w:divBdr>
              <w:divsChild>
                <w:div w:id="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0854">
      <w:bodyDiv w:val="1"/>
      <w:marLeft w:val="0"/>
      <w:marRight w:val="0"/>
      <w:marTop w:val="0"/>
      <w:marBottom w:val="0"/>
      <w:divBdr>
        <w:top w:val="none" w:sz="0" w:space="0" w:color="auto"/>
        <w:left w:val="none" w:sz="0" w:space="0" w:color="auto"/>
        <w:bottom w:val="none" w:sz="0" w:space="0" w:color="auto"/>
        <w:right w:val="none" w:sz="0" w:space="0" w:color="auto"/>
      </w:divBdr>
    </w:div>
    <w:div w:id="172695654">
      <w:bodyDiv w:val="1"/>
      <w:marLeft w:val="0"/>
      <w:marRight w:val="0"/>
      <w:marTop w:val="0"/>
      <w:marBottom w:val="0"/>
      <w:divBdr>
        <w:top w:val="none" w:sz="0" w:space="0" w:color="auto"/>
        <w:left w:val="none" w:sz="0" w:space="0" w:color="auto"/>
        <w:bottom w:val="none" w:sz="0" w:space="0" w:color="auto"/>
        <w:right w:val="none" w:sz="0" w:space="0" w:color="auto"/>
      </w:divBdr>
      <w:divsChild>
        <w:div w:id="1079182190">
          <w:marLeft w:val="0"/>
          <w:marRight w:val="0"/>
          <w:marTop w:val="0"/>
          <w:marBottom w:val="0"/>
          <w:divBdr>
            <w:top w:val="none" w:sz="0" w:space="0" w:color="auto"/>
            <w:left w:val="none" w:sz="0" w:space="0" w:color="auto"/>
            <w:bottom w:val="none" w:sz="0" w:space="0" w:color="auto"/>
            <w:right w:val="none" w:sz="0" w:space="0" w:color="auto"/>
          </w:divBdr>
          <w:divsChild>
            <w:div w:id="568275569">
              <w:marLeft w:val="0"/>
              <w:marRight w:val="0"/>
              <w:marTop w:val="120"/>
              <w:marBottom w:val="0"/>
              <w:divBdr>
                <w:top w:val="none" w:sz="0" w:space="0" w:color="auto"/>
                <w:left w:val="none" w:sz="0" w:space="0" w:color="auto"/>
                <w:bottom w:val="single" w:sz="24" w:space="0" w:color="E3F3B4"/>
                <w:right w:val="none" w:sz="0" w:space="0" w:color="auto"/>
              </w:divBdr>
              <w:divsChild>
                <w:div w:id="634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8292">
      <w:bodyDiv w:val="1"/>
      <w:marLeft w:val="0"/>
      <w:marRight w:val="0"/>
      <w:marTop w:val="0"/>
      <w:marBottom w:val="0"/>
      <w:divBdr>
        <w:top w:val="none" w:sz="0" w:space="0" w:color="auto"/>
        <w:left w:val="none" w:sz="0" w:space="0" w:color="auto"/>
        <w:bottom w:val="none" w:sz="0" w:space="0" w:color="auto"/>
        <w:right w:val="none" w:sz="0" w:space="0" w:color="auto"/>
      </w:divBdr>
      <w:divsChild>
        <w:div w:id="2069299944">
          <w:marLeft w:val="0"/>
          <w:marRight w:val="0"/>
          <w:marTop w:val="0"/>
          <w:marBottom w:val="0"/>
          <w:divBdr>
            <w:top w:val="none" w:sz="0" w:space="0" w:color="auto"/>
            <w:left w:val="none" w:sz="0" w:space="0" w:color="auto"/>
            <w:bottom w:val="none" w:sz="0" w:space="0" w:color="auto"/>
            <w:right w:val="none" w:sz="0" w:space="0" w:color="auto"/>
          </w:divBdr>
          <w:divsChild>
            <w:div w:id="1925333600">
              <w:marLeft w:val="0"/>
              <w:marRight w:val="0"/>
              <w:marTop w:val="120"/>
              <w:marBottom w:val="0"/>
              <w:divBdr>
                <w:top w:val="none" w:sz="0" w:space="0" w:color="auto"/>
                <w:left w:val="none" w:sz="0" w:space="0" w:color="auto"/>
                <w:bottom w:val="single" w:sz="24" w:space="0" w:color="E3F3B4"/>
                <w:right w:val="none" w:sz="0" w:space="0" w:color="auto"/>
              </w:divBdr>
              <w:divsChild>
                <w:div w:id="3618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35809">
      <w:bodyDiv w:val="1"/>
      <w:marLeft w:val="0"/>
      <w:marRight w:val="0"/>
      <w:marTop w:val="0"/>
      <w:marBottom w:val="0"/>
      <w:divBdr>
        <w:top w:val="none" w:sz="0" w:space="0" w:color="auto"/>
        <w:left w:val="none" w:sz="0" w:space="0" w:color="auto"/>
        <w:bottom w:val="none" w:sz="0" w:space="0" w:color="auto"/>
        <w:right w:val="none" w:sz="0" w:space="0" w:color="auto"/>
      </w:divBdr>
      <w:divsChild>
        <w:div w:id="84349677">
          <w:marLeft w:val="0"/>
          <w:marRight w:val="0"/>
          <w:marTop w:val="0"/>
          <w:marBottom w:val="0"/>
          <w:divBdr>
            <w:top w:val="none" w:sz="0" w:space="0" w:color="auto"/>
            <w:left w:val="none" w:sz="0" w:space="0" w:color="auto"/>
            <w:bottom w:val="none" w:sz="0" w:space="0" w:color="auto"/>
            <w:right w:val="none" w:sz="0" w:space="0" w:color="auto"/>
          </w:divBdr>
          <w:divsChild>
            <w:div w:id="622618248">
              <w:marLeft w:val="0"/>
              <w:marRight w:val="0"/>
              <w:marTop w:val="120"/>
              <w:marBottom w:val="0"/>
              <w:divBdr>
                <w:top w:val="none" w:sz="0" w:space="0" w:color="auto"/>
                <w:left w:val="none" w:sz="0" w:space="0" w:color="auto"/>
                <w:bottom w:val="single" w:sz="24" w:space="0" w:color="E3F3B4"/>
                <w:right w:val="none" w:sz="0" w:space="0" w:color="auto"/>
              </w:divBdr>
              <w:divsChild>
                <w:div w:id="9542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9266">
      <w:bodyDiv w:val="1"/>
      <w:marLeft w:val="0"/>
      <w:marRight w:val="0"/>
      <w:marTop w:val="0"/>
      <w:marBottom w:val="0"/>
      <w:divBdr>
        <w:top w:val="none" w:sz="0" w:space="0" w:color="auto"/>
        <w:left w:val="none" w:sz="0" w:space="0" w:color="auto"/>
        <w:bottom w:val="none" w:sz="0" w:space="0" w:color="auto"/>
        <w:right w:val="none" w:sz="0" w:space="0" w:color="auto"/>
      </w:divBdr>
      <w:divsChild>
        <w:div w:id="930505336">
          <w:marLeft w:val="0"/>
          <w:marRight w:val="0"/>
          <w:marTop w:val="0"/>
          <w:marBottom w:val="0"/>
          <w:divBdr>
            <w:top w:val="none" w:sz="0" w:space="0" w:color="auto"/>
            <w:left w:val="none" w:sz="0" w:space="0" w:color="auto"/>
            <w:bottom w:val="none" w:sz="0" w:space="0" w:color="auto"/>
            <w:right w:val="none" w:sz="0" w:space="0" w:color="auto"/>
          </w:divBdr>
          <w:divsChild>
            <w:div w:id="102043524">
              <w:marLeft w:val="0"/>
              <w:marRight w:val="0"/>
              <w:marTop w:val="120"/>
              <w:marBottom w:val="0"/>
              <w:divBdr>
                <w:top w:val="none" w:sz="0" w:space="0" w:color="auto"/>
                <w:left w:val="none" w:sz="0" w:space="0" w:color="auto"/>
                <w:bottom w:val="single" w:sz="24" w:space="0" w:color="E3F3B4"/>
                <w:right w:val="none" w:sz="0" w:space="0" w:color="auto"/>
              </w:divBdr>
              <w:divsChild>
                <w:div w:id="9629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2662">
      <w:bodyDiv w:val="1"/>
      <w:marLeft w:val="0"/>
      <w:marRight w:val="0"/>
      <w:marTop w:val="0"/>
      <w:marBottom w:val="0"/>
      <w:divBdr>
        <w:top w:val="none" w:sz="0" w:space="0" w:color="auto"/>
        <w:left w:val="none" w:sz="0" w:space="0" w:color="auto"/>
        <w:bottom w:val="none" w:sz="0" w:space="0" w:color="auto"/>
        <w:right w:val="none" w:sz="0" w:space="0" w:color="auto"/>
      </w:divBdr>
    </w:div>
    <w:div w:id="948853655">
      <w:bodyDiv w:val="1"/>
      <w:marLeft w:val="0"/>
      <w:marRight w:val="0"/>
      <w:marTop w:val="0"/>
      <w:marBottom w:val="0"/>
      <w:divBdr>
        <w:top w:val="none" w:sz="0" w:space="0" w:color="auto"/>
        <w:left w:val="none" w:sz="0" w:space="0" w:color="auto"/>
        <w:bottom w:val="none" w:sz="0" w:space="0" w:color="auto"/>
        <w:right w:val="none" w:sz="0" w:space="0" w:color="auto"/>
      </w:divBdr>
      <w:divsChild>
        <w:div w:id="653222890">
          <w:marLeft w:val="0"/>
          <w:marRight w:val="0"/>
          <w:marTop w:val="0"/>
          <w:marBottom w:val="0"/>
          <w:divBdr>
            <w:top w:val="none" w:sz="0" w:space="0" w:color="auto"/>
            <w:left w:val="none" w:sz="0" w:space="0" w:color="auto"/>
            <w:bottom w:val="none" w:sz="0" w:space="0" w:color="auto"/>
            <w:right w:val="none" w:sz="0" w:space="0" w:color="auto"/>
          </w:divBdr>
          <w:divsChild>
            <w:div w:id="1760061341">
              <w:marLeft w:val="0"/>
              <w:marRight w:val="0"/>
              <w:marTop w:val="120"/>
              <w:marBottom w:val="0"/>
              <w:divBdr>
                <w:top w:val="none" w:sz="0" w:space="0" w:color="auto"/>
                <w:left w:val="none" w:sz="0" w:space="0" w:color="auto"/>
                <w:bottom w:val="single" w:sz="24" w:space="0" w:color="E3F3B4"/>
                <w:right w:val="none" w:sz="0" w:space="0" w:color="auto"/>
              </w:divBdr>
              <w:divsChild>
                <w:div w:id="15546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80136">
      <w:bodyDiv w:val="1"/>
      <w:marLeft w:val="0"/>
      <w:marRight w:val="0"/>
      <w:marTop w:val="0"/>
      <w:marBottom w:val="0"/>
      <w:divBdr>
        <w:top w:val="none" w:sz="0" w:space="0" w:color="auto"/>
        <w:left w:val="none" w:sz="0" w:space="0" w:color="auto"/>
        <w:bottom w:val="none" w:sz="0" w:space="0" w:color="auto"/>
        <w:right w:val="none" w:sz="0" w:space="0" w:color="auto"/>
      </w:divBdr>
    </w:div>
    <w:div w:id="1621035265">
      <w:bodyDiv w:val="1"/>
      <w:marLeft w:val="0"/>
      <w:marRight w:val="0"/>
      <w:marTop w:val="0"/>
      <w:marBottom w:val="0"/>
      <w:divBdr>
        <w:top w:val="none" w:sz="0" w:space="0" w:color="auto"/>
        <w:left w:val="none" w:sz="0" w:space="0" w:color="auto"/>
        <w:bottom w:val="none" w:sz="0" w:space="0" w:color="auto"/>
        <w:right w:val="none" w:sz="0" w:space="0" w:color="auto"/>
      </w:divBdr>
    </w:div>
    <w:div w:id="2012488907">
      <w:bodyDiv w:val="1"/>
      <w:marLeft w:val="0"/>
      <w:marRight w:val="0"/>
      <w:marTop w:val="0"/>
      <w:marBottom w:val="0"/>
      <w:divBdr>
        <w:top w:val="none" w:sz="0" w:space="0" w:color="auto"/>
        <w:left w:val="none" w:sz="0" w:space="0" w:color="auto"/>
        <w:bottom w:val="none" w:sz="0" w:space="0" w:color="auto"/>
        <w:right w:val="none" w:sz="0" w:space="0" w:color="auto"/>
      </w:divBdr>
      <w:divsChild>
        <w:div w:id="963317621">
          <w:marLeft w:val="0"/>
          <w:marRight w:val="0"/>
          <w:marTop w:val="0"/>
          <w:marBottom w:val="0"/>
          <w:divBdr>
            <w:top w:val="none" w:sz="0" w:space="0" w:color="auto"/>
            <w:left w:val="none" w:sz="0" w:space="0" w:color="auto"/>
            <w:bottom w:val="none" w:sz="0" w:space="0" w:color="auto"/>
            <w:right w:val="none" w:sz="0" w:space="0" w:color="auto"/>
          </w:divBdr>
          <w:divsChild>
            <w:div w:id="187111714">
              <w:marLeft w:val="0"/>
              <w:marRight w:val="0"/>
              <w:marTop w:val="120"/>
              <w:marBottom w:val="0"/>
              <w:divBdr>
                <w:top w:val="none" w:sz="0" w:space="0" w:color="auto"/>
                <w:left w:val="none" w:sz="0" w:space="0" w:color="auto"/>
                <w:bottom w:val="single" w:sz="24" w:space="0" w:color="E3F3B4"/>
                <w:right w:val="none" w:sz="0" w:space="0" w:color="auto"/>
              </w:divBdr>
              <w:divsChild>
                <w:div w:id="16341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r.fda.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esktop\&#34277;&#21697;&#23433;&#20840;&#36039;&#35338;&#39080;&#38570;&#28317;&#36890;&#34920;final&#292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B29D-453C-4945-9D56-80D758BF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藥品安全資訊風險溝通表final版.dotx</Template>
  <TotalTime>1</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Magnesium Sulfate藥品安全資訊彙整表</dc:title>
  <dc:creator>USER</dc:creator>
  <cp:lastModifiedBy>胡雅姿</cp:lastModifiedBy>
  <cp:revision>2</cp:revision>
  <cp:lastPrinted>2017-08-15T05:33:00Z</cp:lastPrinted>
  <dcterms:created xsi:type="dcterms:W3CDTF">2017-11-13T10:21:00Z</dcterms:created>
  <dcterms:modified xsi:type="dcterms:W3CDTF">2017-11-13T10:21:00Z</dcterms:modified>
</cp:coreProperties>
</file>